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1CA0" w14:textId="77777777" w:rsidR="00DC42F0" w:rsidRPr="00ED729C" w:rsidRDefault="00DC42F0" w:rsidP="00497DDD">
      <w:pPr>
        <w:autoSpaceDE w:val="0"/>
        <w:autoSpaceDN w:val="0"/>
        <w:adjustRightInd w:val="0"/>
        <w:spacing w:line="240" w:lineRule="auto"/>
        <w:jc w:val="both"/>
        <w:rPr>
          <w:rFonts w:ascii="Lucida Sans" w:hAnsi="Lucida Sans" w:cs="Helvetica-Narrow-Bold"/>
          <w:b/>
          <w:bCs/>
          <w:color w:val="000080"/>
          <w:sz w:val="18"/>
          <w:szCs w:val="18"/>
        </w:rPr>
      </w:pPr>
      <w:bookmarkStart w:id="0" w:name="_GoBack"/>
      <w:bookmarkEnd w:id="0"/>
    </w:p>
    <w:p w14:paraId="2A33F8D9" w14:textId="77777777" w:rsidR="00DC42F0" w:rsidRPr="00ED729C" w:rsidRDefault="00DC42F0" w:rsidP="00497DDD">
      <w:pPr>
        <w:autoSpaceDE w:val="0"/>
        <w:autoSpaceDN w:val="0"/>
        <w:adjustRightInd w:val="0"/>
        <w:spacing w:line="240" w:lineRule="auto"/>
        <w:jc w:val="both"/>
        <w:rPr>
          <w:rFonts w:ascii="Lucida Sans" w:hAnsi="Lucida Sans" w:cs="Helvetica-Narrow-Bold"/>
          <w:b/>
          <w:bCs/>
          <w:color w:val="000080"/>
          <w:sz w:val="18"/>
          <w:szCs w:val="18"/>
        </w:rPr>
      </w:pPr>
    </w:p>
    <w:p w14:paraId="26DE64B1" w14:textId="77777777" w:rsidR="00DC42F0" w:rsidRPr="00ED729C" w:rsidRDefault="00DC42F0" w:rsidP="00497DDD">
      <w:pPr>
        <w:autoSpaceDE w:val="0"/>
        <w:autoSpaceDN w:val="0"/>
        <w:adjustRightInd w:val="0"/>
        <w:spacing w:line="240" w:lineRule="auto"/>
        <w:jc w:val="both"/>
        <w:rPr>
          <w:rFonts w:ascii="Lucida Sans" w:hAnsi="Lucida Sans" w:cs="Helvetica-Narrow-Bold"/>
          <w:b/>
          <w:bCs/>
          <w:color w:val="000080"/>
          <w:sz w:val="18"/>
          <w:szCs w:val="18"/>
        </w:rPr>
      </w:pPr>
    </w:p>
    <w:p w14:paraId="3CC99532" w14:textId="77777777" w:rsidR="00DC42F0" w:rsidRPr="00ED729C" w:rsidRDefault="00DC42F0" w:rsidP="00497DDD">
      <w:pPr>
        <w:autoSpaceDE w:val="0"/>
        <w:autoSpaceDN w:val="0"/>
        <w:adjustRightInd w:val="0"/>
        <w:spacing w:line="240" w:lineRule="auto"/>
        <w:jc w:val="both"/>
        <w:rPr>
          <w:rFonts w:ascii="Lucida Sans" w:hAnsi="Lucida Sans" w:cs="Helvetica-Narrow-Bold"/>
          <w:b/>
          <w:bCs/>
          <w:color w:val="000080"/>
          <w:sz w:val="18"/>
          <w:szCs w:val="18"/>
        </w:rPr>
      </w:pPr>
    </w:p>
    <w:p w14:paraId="1C6D702A" w14:textId="77777777" w:rsidR="00DC42F0" w:rsidRPr="00ED729C" w:rsidRDefault="00DC42F0" w:rsidP="00497DDD">
      <w:pPr>
        <w:autoSpaceDE w:val="0"/>
        <w:autoSpaceDN w:val="0"/>
        <w:adjustRightInd w:val="0"/>
        <w:spacing w:line="240" w:lineRule="auto"/>
        <w:jc w:val="both"/>
        <w:rPr>
          <w:rFonts w:ascii="Lucida Sans" w:hAnsi="Lucida Sans" w:cs="Helvetica-Narrow-Bold"/>
          <w:b/>
          <w:bCs/>
          <w:color w:val="000080"/>
          <w:sz w:val="18"/>
          <w:szCs w:val="18"/>
        </w:rPr>
      </w:pPr>
    </w:p>
    <w:p w14:paraId="2D74BC4C" w14:textId="77777777" w:rsidR="00DC42F0" w:rsidRPr="00ED729C" w:rsidRDefault="00DC42F0" w:rsidP="00497DDD">
      <w:pPr>
        <w:autoSpaceDE w:val="0"/>
        <w:autoSpaceDN w:val="0"/>
        <w:adjustRightInd w:val="0"/>
        <w:spacing w:line="240" w:lineRule="auto"/>
        <w:jc w:val="both"/>
        <w:rPr>
          <w:rFonts w:ascii="Lucida Sans" w:hAnsi="Lucida Sans" w:cs="Helvetica-Narrow-Bold"/>
          <w:b/>
          <w:bCs/>
          <w:color w:val="000080"/>
          <w:sz w:val="18"/>
          <w:szCs w:val="18"/>
        </w:rPr>
      </w:pPr>
    </w:p>
    <w:p w14:paraId="3ACCECE3" w14:textId="77777777" w:rsidR="00497DDD" w:rsidRDefault="00497DDD" w:rsidP="00497DDD">
      <w:pPr>
        <w:autoSpaceDE w:val="0"/>
        <w:autoSpaceDN w:val="0"/>
        <w:adjustRightInd w:val="0"/>
        <w:spacing w:line="240" w:lineRule="auto"/>
        <w:jc w:val="center"/>
        <w:rPr>
          <w:rFonts w:ascii="Lucida Sans" w:hAnsi="Lucida Sans" w:cs="Helvetica-Narrow-Bold"/>
          <w:b/>
          <w:bCs/>
          <w:sz w:val="18"/>
          <w:szCs w:val="18"/>
        </w:rPr>
      </w:pPr>
    </w:p>
    <w:p w14:paraId="781500F0" w14:textId="77777777" w:rsidR="00497DDD" w:rsidRDefault="00497DDD" w:rsidP="00497DDD">
      <w:pPr>
        <w:autoSpaceDE w:val="0"/>
        <w:autoSpaceDN w:val="0"/>
        <w:adjustRightInd w:val="0"/>
        <w:spacing w:line="240" w:lineRule="auto"/>
        <w:jc w:val="center"/>
        <w:rPr>
          <w:rFonts w:ascii="Lucida Sans" w:hAnsi="Lucida Sans" w:cs="Helvetica-Narrow-Bold"/>
          <w:b/>
          <w:bCs/>
          <w:sz w:val="18"/>
          <w:szCs w:val="18"/>
        </w:rPr>
      </w:pPr>
    </w:p>
    <w:p w14:paraId="087FDAED" w14:textId="77777777" w:rsidR="00497DDD" w:rsidRDefault="00497DDD" w:rsidP="00497DDD">
      <w:pPr>
        <w:autoSpaceDE w:val="0"/>
        <w:autoSpaceDN w:val="0"/>
        <w:adjustRightInd w:val="0"/>
        <w:spacing w:line="240" w:lineRule="auto"/>
        <w:jc w:val="center"/>
        <w:rPr>
          <w:rFonts w:ascii="Lucida Sans" w:hAnsi="Lucida Sans" w:cs="Helvetica-Narrow-Bold"/>
          <w:b/>
          <w:bCs/>
          <w:sz w:val="18"/>
          <w:szCs w:val="18"/>
        </w:rPr>
      </w:pPr>
    </w:p>
    <w:p w14:paraId="5A1C5E76" w14:textId="77777777" w:rsidR="00497DDD" w:rsidRDefault="00497DDD" w:rsidP="00497DDD">
      <w:pPr>
        <w:autoSpaceDE w:val="0"/>
        <w:autoSpaceDN w:val="0"/>
        <w:adjustRightInd w:val="0"/>
        <w:spacing w:line="240" w:lineRule="auto"/>
        <w:jc w:val="center"/>
        <w:rPr>
          <w:rFonts w:ascii="Lucida Sans" w:hAnsi="Lucida Sans" w:cs="Helvetica-Narrow-Bold"/>
          <w:b/>
          <w:bCs/>
          <w:sz w:val="18"/>
          <w:szCs w:val="18"/>
        </w:rPr>
      </w:pPr>
    </w:p>
    <w:p w14:paraId="52E432DD" w14:textId="77777777" w:rsidR="00497DDD" w:rsidRDefault="00497DDD" w:rsidP="00497DDD">
      <w:pPr>
        <w:autoSpaceDE w:val="0"/>
        <w:autoSpaceDN w:val="0"/>
        <w:adjustRightInd w:val="0"/>
        <w:spacing w:line="240" w:lineRule="auto"/>
        <w:jc w:val="center"/>
        <w:rPr>
          <w:rFonts w:ascii="Lucida Sans" w:hAnsi="Lucida Sans" w:cs="Helvetica-Narrow-Bold"/>
          <w:b/>
          <w:bCs/>
          <w:sz w:val="18"/>
          <w:szCs w:val="18"/>
        </w:rPr>
      </w:pPr>
    </w:p>
    <w:p w14:paraId="2922DD60" w14:textId="77777777" w:rsidR="00497DDD" w:rsidRDefault="00497DDD" w:rsidP="00497DDD">
      <w:pPr>
        <w:autoSpaceDE w:val="0"/>
        <w:autoSpaceDN w:val="0"/>
        <w:adjustRightInd w:val="0"/>
        <w:spacing w:line="240" w:lineRule="auto"/>
        <w:jc w:val="center"/>
        <w:rPr>
          <w:rFonts w:ascii="Lucida Sans" w:hAnsi="Lucida Sans" w:cs="Helvetica-Narrow-Bold"/>
          <w:b/>
          <w:bCs/>
          <w:sz w:val="18"/>
          <w:szCs w:val="18"/>
        </w:rPr>
      </w:pPr>
    </w:p>
    <w:p w14:paraId="6BB42CB1" w14:textId="77777777" w:rsidR="00497DDD" w:rsidRDefault="00497DDD" w:rsidP="00497DDD">
      <w:pPr>
        <w:autoSpaceDE w:val="0"/>
        <w:autoSpaceDN w:val="0"/>
        <w:adjustRightInd w:val="0"/>
        <w:spacing w:line="240" w:lineRule="auto"/>
        <w:jc w:val="center"/>
        <w:rPr>
          <w:rFonts w:ascii="Lucida Sans" w:hAnsi="Lucida Sans" w:cs="Helvetica-Narrow-Bold"/>
          <w:b/>
          <w:bCs/>
          <w:sz w:val="18"/>
          <w:szCs w:val="18"/>
        </w:rPr>
      </w:pPr>
    </w:p>
    <w:p w14:paraId="3F04C407" w14:textId="77777777" w:rsidR="00497DDD" w:rsidRDefault="00497DDD" w:rsidP="00497DDD">
      <w:pPr>
        <w:autoSpaceDE w:val="0"/>
        <w:autoSpaceDN w:val="0"/>
        <w:adjustRightInd w:val="0"/>
        <w:spacing w:line="240" w:lineRule="auto"/>
        <w:jc w:val="center"/>
        <w:rPr>
          <w:rFonts w:ascii="Lucida Sans" w:hAnsi="Lucida Sans" w:cs="Helvetica-Narrow-Bold"/>
          <w:b/>
          <w:bCs/>
          <w:sz w:val="18"/>
          <w:szCs w:val="18"/>
        </w:rPr>
      </w:pPr>
    </w:p>
    <w:p w14:paraId="3A1CFA84" w14:textId="77777777" w:rsidR="00497DDD" w:rsidRDefault="00497DDD" w:rsidP="00497DDD">
      <w:pPr>
        <w:autoSpaceDE w:val="0"/>
        <w:autoSpaceDN w:val="0"/>
        <w:adjustRightInd w:val="0"/>
        <w:spacing w:line="240" w:lineRule="auto"/>
        <w:jc w:val="center"/>
        <w:rPr>
          <w:rFonts w:ascii="Lucida Sans" w:hAnsi="Lucida Sans" w:cs="Helvetica-Narrow-Bold"/>
          <w:b/>
          <w:bCs/>
          <w:sz w:val="18"/>
          <w:szCs w:val="18"/>
        </w:rPr>
      </w:pPr>
    </w:p>
    <w:p w14:paraId="72687C8F" w14:textId="34E11630" w:rsidR="00DC42F0" w:rsidRPr="00ED729C" w:rsidRDefault="00DC42F0" w:rsidP="00497DDD">
      <w:pPr>
        <w:autoSpaceDE w:val="0"/>
        <w:autoSpaceDN w:val="0"/>
        <w:adjustRightInd w:val="0"/>
        <w:spacing w:line="240" w:lineRule="auto"/>
        <w:jc w:val="center"/>
        <w:rPr>
          <w:rFonts w:ascii="Lucida Sans" w:hAnsi="Lucida Sans" w:cs="Helvetica-Narrow-Bold"/>
          <w:b/>
          <w:bCs/>
          <w:sz w:val="18"/>
          <w:szCs w:val="18"/>
        </w:rPr>
      </w:pPr>
      <w:r w:rsidRPr="00497DDD">
        <w:rPr>
          <w:rFonts w:ascii="Lucida Sans" w:hAnsi="Lucida Sans" w:cs="Helvetica-Narrow-Bold"/>
          <w:b/>
          <w:bCs/>
          <w:sz w:val="36"/>
          <w:szCs w:val="30"/>
        </w:rPr>
        <w:t xml:space="preserve">Nota  Investeringsbeleid </w:t>
      </w:r>
      <w:proofErr w:type="spellStart"/>
      <w:r w:rsidRPr="00497DDD">
        <w:rPr>
          <w:rFonts w:ascii="Lucida Sans" w:hAnsi="Lucida Sans" w:cs="Helvetica-Narrow-Bold"/>
          <w:b/>
          <w:bCs/>
          <w:sz w:val="36"/>
          <w:szCs w:val="30"/>
        </w:rPr>
        <w:t>BghU</w:t>
      </w:r>
      <w:proofErr w:type="spellEnd"/>
      <w:r w:rsidR="005A5BD6" w:rsidRPr="00497DDD">
        <w:rPr>
          <w:rFonts w:ascii="Lucida Sans" w:hAnsi="Lucida Sans" w:cs="Helvetica-Narrow-Bold"/>
          <w:b/>
          <w:bCs/>
          <w:sz w:val="36"/>
          <w:szCs w:val="30"/>
        </w:rPr>
        <w:t xml:space="preserve"> </w:t>
      </w:r>
      <w:r w:rsidR="00BF45DF" w:rsidRPr="00497DDD">
        <w:rPr>
          <w:rFonts w:ascii="Lucida Sans" w:hAnsi="Lucida Sans" w:cs="Helvetica-Narrow-Bold"/>
          <w:b/>
          <w:bCs/>
          <w:sz w:val="36"/>
          <w:szCs w:val="30"/>
        </w:rPr>
        <w:t>2022</w:t>
      </w:r>
      <w:r w:rsidR="00BE6300" w:rsidRPr="00497DDD">
        <w:rPr>
          <w:rFonts w:ascii="Lucida Sans" w:hAnsi="Lucida Sans" w:cs="Helvetica-Narrow-Bold"/>
          <w:b/>
          <w:bCs/>
          <w:sz w:val="36"/>
          <w:szCs w:val="30"/>
        </w:rPr>
        <w:t>-2025</w:t>
      </w:r>
    </w:p>
    <w:p w14:paraId="2D7F68B2" w14:textId="77777777" w:rsidR="00DC42F0" w:rsidRPr="00ED729C" w:rsidRDefault="00DC42F0" w:rsidP="00497DDD">
      <w:pPr>
        <w:autoSpaceDE w:val="0"/>
        <w:autoSpaceDN w:val="0"/>
        <w:adjustRightInd w:val="0"/>
        <w:spacing w:line="240" w:lineRule="auto"/>
        <w:jc w:val="center"/>
        <w:rPr>
          <w:rFonts w:ascii="Lucida Sans" w:hAnsi="Lucida Sans" w:cs="Helvetica-Narrow-Bold"/>
          <w:b/>
          <w:bCs/>
          <w:sz w:val="18"/>
          <w:szCs w:val="18"/>
        </w:rPr>
      </w:pPr>
    </w:p>
    <w:p w14:paraId="0BE03A20"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34229FB6"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2F55EAE6"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0E2154F8"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2FC578A6"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45B247E1"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637C58D4"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3468B1E8"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2F7DD28C"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0903005B"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53315F13"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281948B3"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6D06CAF9"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38A5AB64"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46ACFBC3"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754338E9"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2EEB3104"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0FC42F5D"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7459AC25"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2F2DEB79"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0FAF4751"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524FB768"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573BE779"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302BECDE"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202AC74F"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242CE031"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6C35FC5B" w14:textId="77777777" w:rsidR="00497DDD" w:rsidRDefault="00497DDD" w:rsidP="00497DDD">
      <w:pPr>
        <w:jc w:val="both"/>
        <w:rPr>
          <w:rFonts w:ascii="Lucida Sans" w:hAnsi="Lucida Sans" w:cs="Helvetica-Narrow-Bold"/>
          <w:b/>
          <w:bCs/>
          <w:sz w:val="18"/>
          <w:szCs w:val="18"/>
        </w:rPr>
      </w:pPr>
      <w:r>
        <w:rPr>
          <w:rFonts w:ascii="Lucida Sans" w:hAnsi="Lucida Sans" w:cs="Helvetica-Narrow-Bold"/>
          <w:b/>
          <w:bCs/>
          <w:sz w:val="18"/>
          <w:szCs w:val="18"/>
        </w:rPr>
        <w:br w:type="page"/>
      </w:r>
    </w:p>
    <w:p w14:paraId="68A17E02" w14:textId="63130865"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r w:rsidRPr="00ED729C">
        <w:rPr>
          <w:rFonts w:ascii="Lucida Sans" w:hAnsi="Lucida Sans" w:cs="Helvetica-Narrow-Bold"/>
          <w:b/>
          <w:bCs/>
          <w:sz w:val="18"/>
          <w:szCs w:val="18"/>
        </w:rPr>
        <w:lastRenderedPageBreak/>
        <w:t>1 Inleiding</w:t>
      </w:r>
    </w:p>
    <w:p w14:paraId="166BF423"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46819B49"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r w:rsidRPr="00ED729C">
        <w:rPr>
          <w:rFonts w:ascii="Lucida Sans" w:hAnsi="Lucida Sans" w:cs="Helvetica-Narrow-Bold"/>
          <w:b/>
          <w:bCs/>
          <w:sz w:val="18"/>
          <w:szCs w:val="18"/>
        </w:rPr>
        <w:t>1.1 Opbouw</w:t>
      </w:r>
    </w:p>
    <w:p w14:paraId="752F1EAD" w14:textId="77777777" w:rsidR="00DC42F0" w:rsidRPr="00ED729C" w:rsidRDefault="00DC42F0" w:rsidP="00497DDD">
      <w:p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Voorliggend beleidskader bevat zowel spelregels met betrekking tot de inhoud van investeringsvoorstellen als procesafspraken met betrekking tot de momenten waarop deze voorstellen gedaan kunnen worden.</w:t>
      </w:r>
    </w:p>
    <w:p w14:paraId="029F9EF5" w14:textId="77777777" w:rsidR="00ED729C" w:rsidRDefault="00ED729C" w:rsidP="00497DDD">
      <w:pPr>
        <w:autoSpaceDE w:val="0"/>
        <w:autoSpaceDN w:val="0"/>
        <w:adjustRightInd w:val="0"/>
        <w:spacing w:line="240" w:lineRule="auto"/>
        <w:jc w:val="both"/>
        <w:rPr>
          <w:rFonts w:ascii="Lucida Sans" w:hAnsi="Lucida Sans" w:cs="ArialMT"/>
          <w:sz w:val="18"/>
          <w:szCs w:val="18"/>
        </w:rPr>
      </w:pPr>
    </w:p>
    <w:p w14:paraId="2BB8C6EA" w14:textId="4C19535B" w:rsidR="00DC42F0" w:rsidRPr="00ED729C" w:rsidRDefault="00DC42F0" w:rsidP="00497DDD">
      <w:p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De volgende onderwerpen worden behandeld:</w:t>
      </w:r>
    </w:p>
    <w:p w14:paraId="1F93FD56" w14:textId="77777777" w:rsidR="00BE6300" w:rsidRPr="00ED729C" w:rsidRDefault="00BE6300" w:rsidP="00497DDD">
      <w:pPr>
        <w:autoSpaceDE w:val="0"/>
        <w:autoSpaceDN w:val="0"/>
        <w:adjustRightInd w:val="0"/>
        <w:spacing w:line="240" w:lineRule="auto"/>
        <w:jc w:val="both"/>
        <w:rPr>
          <w:rFonts w:ascii="Lucida Sans" w:hAnsi="Lucida Sans" w:cs="ArialMT"/>
          <w:sz w:val="18"/>
          <w:szCs w:val="18"/>
        </w:rPr>
      </w:pPr>
    </w:p>
    <w:p w14:paraId="40504EB0" w14:textId="77777777" w:rsidR="00ED729C" w:rsidRDefault="00DC42F0" w:rsidP="00497DDD">
      <w:pPr>
        <w:pStyle w:val="Lijstalinea"/>
        <w:numPr>
          <w:ilvl w:val="0"/>
          <w:numId w:val="5"/>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Definiëring investeringskrediet;</w:t>
      </w:r>
    </w:p>
    <w:p w14:paraId="0902D0E6" w14:textId="77777777" w:rsidR="00ED729C" w:rsidRDefault="00DC42F0" w:rsidP="00497DDD">
      <w:pPr>
        <w:pStyle w:val="Lijstalinea"/>
        <w:numPr>
          <w:ilvl w:val="0"/>
          <w:numId w:val="5"/>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Richtlijnen voor activering en afschrijving;</w:t>
      </w:r>
    </w:p>
    <w:p w14:paraId="4EA39347" w14:textId="77777777" w:rsidR="00ED729C" w:rsidRDefault="00DC42F0" w:rsidP="00497DDD">
      <w:pPr>
        <w:pStyle w:val="Lijstalinea"/>
        <w:numPr>
          <w:ilvl w:val="0"/>
          <w:numId w:val="5"/>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Financieringskosten;</w:t>
      </w:r>
    </w:p>
    <w:p w14:paraId="403B0C61" w14:textId="77777777" w:rsidR="00ED729C" w:rsidRDefault="00DC42F0" w:rsidP="00497DDD">
      <w:pPr>
        <w:pStyle w:val="Lijstalinea"/>
        <w:numPr>
          <w:ilvl w:val="0"/>
          <w:numId w:val="5"/>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Toerekening apparaatskosten aan projecten;</w:t>
      </w:r>
    </w:p>
    <w:p w14:paraId="1A30DFD4" w14:textId="77777777" w:rsidR="00ED729C" w:rsidRDefault="00DC42F0" w:rsidP="00497DDD">
      <w:pPr>
        <w:pStyle w:val="Lijstalinea"/>
        <w:numPr>
          <w:ilvl w:val="0"/>
          <w:numId w:val="5"/>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Toerekening bouwkosten aan projecten;</w:t>
      </w:r>
    </w:p>
    <w:p w14:paraId="7881D481" w14:textId="77777777" w:rsidR="00ED729C" w:rsidRDefault="00DC42F0" w:rsidP="00497DDD">
      <w:pPr>
        <w:pStyle w:val="Lijstalinea"/>
        <w:numPr>
          <w:ilvl w:val="0"/>
          <w:numId w:val="5"/>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Fiscaal regime;</w:t>
      </w:r>
    </w:p>
    <w:p w14:paraId="5FDF6BF8" w14:textId="77777777" w:rsidR="00ED729C" w:rsidRDefault="00DC42F0" w:rsidP="00497DDD">
      <w:pPr>
        <w:pStyle w:val="Lijstalinea"/>
        <w:numPr>
          <w:ilvl w:val="0"/>
          <w:numId w:val="5"/>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Subsidiemogelijkheden;</w:t>
      </w:r>
    </w:p>
    <w:p w14:paraId="5EF6417B" w14:textId="77777777" w:rsidR="00ED729C" w:rsidRDefault="00DC42F0" w:rsidP="00497DDD">
      <w:pPr>
        <w:pStyle w:val="Lijstalinea"/>
        <w:numPr>
          <w:ilvl w:val="0"/>
          <w:numId w:val="5"/>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Risicobeheersing;</w:t>
      </w:r>
    </w:p>
    <w:p w14:paraId="41DB5F4C"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17E3C1E0"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r w:rsidRPr="00ED729C">
        <w:rPr>
          <w:rFonts w:ascii="Lucida Sans" w:hAnsi="Lucida Sans" w:cs="Helvetica-Narrow-Bold"/>
          <w:b/>
          <w:bCs/>
          <w:sz w:val="18"/>
          <w:szCs w:val="18"/>
        </w:rPr>
        <w:t>2 Onderbouwing inhoudelijke spelregels en procesafspraken</w:t>
      </w:r>
    </w:p>
    <w:p w14:paraId="17916AFF"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p>
    <w:p w14:paraId="40C26A17"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r w:rsidRPr="00ED729C">
        <w:rPr>
          <w:rFonts w:ascii="Lucida Sans" w:hAnsi="Lucida Sans" w:cs="Helvetica-Narrow-Bold"/>
          <w:b/>
          <w:bCs/>
          <w:sz w:val="18"/>
          <w:szCs w:val="18"/>
        </w:rPr>
        <w:t>2.1 Investeringskrediet</w:t>
      </w:r>
    </w:p>
    <w:p w14:paraId="7D6CC9B2" w14:textId="77777777" w:rsidR="00DC42F0" w:rsidRPr="00ED729C" w:rsidRDefault="00DC42F0" w:rsidP="00497DDD">
      <w:pPr>
        <w:autoSpaceDE w:val="0"/>
        <w:autoSpaceDN w:val="0"/>
        <w:adjustRightInd w:val="0"/>
        <w:spacing w:line="240" w:lineRule="auto"/>
        <w:jc w:val="both"/>
        <w:rPr>
          <w:rFonts w:ascii="Lucida Sans" w:hAnsi="Lucida Sans" w:cs="Arial-ItalicMT"/>
          <w:i/>
          <w:iCs/>
          <w:sz w:val="18"/>
          <w:szCs w:val="18"/>
        </w:rPr>
      </w:pPr>
      <w:r w:rsidRPr="00ED729C">
        <w:rPr>
          <w:rFonts w:ascii="Lucida Sans" w:hAnsi="Lucida Sans" w:cs="Arial-ItalicMT"/>
          <w:i/>
          <w:iCs/>
          <w:sz w:val="18"/>
          <w:szCs w:val="18"/>
        </w:rPr>
        <w:t>Definitie</w:t>
      </w:r>
    </w:p>
    <w:p w14:paraId="5182AD98" w14:textId="77777777" w:rsidR="00DC42F0" w:rsidRPr="00ED729C" w:rsidRDefault="00DC42F0" w:rsidP="00497DDD">
      <w:p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Een investeringskrediet is een door het bestuur beschikbaar gestelde hoeveelheid geld ten behoeve van een kapitaalgoed, met daaraan gekoppeld een tijdlimiet waarbinnen de investering gerealiseerd dient te zijn. Dit wordt uitgedrukt in budgettaire gevolgen voor de jaren waarin de bedoelde investering wordt voorbereid, uitgevoerd en beheerd en rekening houdend met de waarde op het moment van het doen van de respectievelijke uitgaven.</w:t>
      </w:r>
    </w:p>
    <w:p w14:paraId="1D4A8AD8" w14:textId="77777777" w:rsidR="00215958" w:rsidRPr="00ED729C" w:rsidRDefault="00215958" w:rsidP="00497DDD">
      <w:pPr>
        <w:autoSpaceDE w:val="0"/>
        <w:autoSpaceDN w:val="0"/>
        <w:adjustRightInd w:val="0"/>
        <w:spacing w:line="240" w:lineRule="auto"/>
        <w:jc w:val="both"/>
        <w:rPr>
          <w:rFonts w:ascii="Lucida Sans" w:hAnsi="Lucida Sans" w:cs="ArialMT"/>
          <w:sz w:val="18"/>
          <w:szCs w:val="18"/>
        </w:rPr>
      </w:pPr>
    </w:p>
    <w:p w14:paraId="4FBD4627" w14:textId="77777777" w:rsidR="00DC42F0" w:rsidRPr="00ED729C" w:rsidRDefault="00DC42F0" w:rsidP="00497DDD">
      <w:p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Een investering kan worden gezien als een opoffering in tijd of geld waarvan het nut zich over</w:t>
      </w:r>
      <w:r w:rsidR="000B731B" w:rsidRPr="00ED729C">
        <w:rPr>
          <w:rFonts w:ascii="Lucida Sans" w:hAnsi="Lucida Sans" w:cs="ArialMT"/>
          <w:sz w:val="18"/>
          <w:szCs w:val="18"/>
        </w:rPr>
        <w:t xml:space="preserve"> </w:t>
      </w:r>
      <w:r w:rsidRPr="00ED729C">
        <w:rPr>
          <w:rFonts w:ascii="Lucida Sans" w:hAnsi="Lucida Sans" w:cs="ArialMT"/>
          <w:sz w:val="18"/>
          <w:szCs w:val="18"/>
        </w:rPr>
        <w:t>meerdere jaren uitstrekt (lees: over meer dan een jaar). Investeringen leiden vaak tot een grote</w:t>
      </w:r>
      <w:r w:rsidR="000B731B" w:rsidRPr="00ED729C">
        <w:rPr>
          <w:rFonts w:ascii="Lucida Sans" w:hAnsi="Lucida Sans" w:cs="ArialMT"/>
          <w:sz w:val="18"/>
          <w:szCs w:val="18"/>
        </w:rPr>
        <w:t xml:space="preserve"> </w:t>
      </w:r>
      <w:r w:rsidRPr="00ED729C">
        <w:rPr>
          <w:rFonts w:ascii="Lucida Sans" w:hAnsi="Lucida Sans" w:cs="ArialMT"/>
          <w:sz w:val="18"/>
          <w:szCs w:val="18"/>
        </w:rPr>
        <w:t>uitgave bij de aanschaf en worden daarom veelal als bezit (activa) op de balans opgenomen.</w:t>
      </w:r>
      <w:r w:rsidR="000B731B" w:rsidRPr="00ED729C">
        <w:rPr>
          <w:rFonts w:ascii="Lucida Sans" w:hAnsi="Lucida Sans" w:cs="ArialMT"/>
          <w:sz w:val="18"/>
          <w:szCs w:val="18"/>
        </w:rPr>
        <w:t xml:space="preserve"> </w:t>
      </w:r>
      <w:r w:rsidRPr="00ED729C">
        <w:rPr>
          <w:rFonts w:ascii="Lucida Sans" w:hAnsi="Lucida Sans" w:cs="ArialMT"/>
          <w:sz w:val="18"/>
          <w:szCs w:val="18"/>
        </w:rPr>
        <w:t>Investeringen (bezittingen) leiden dan tot jaarlijkse afschrijvingskosten, maar ook tot</w:t>
      </w:r>
      <w:r w:rsidR="000B731B" w:rsidRPr="00ED729C">
        <w:rPr>
          <w:rFonts w:ascii="Lucida Sans" w:hAnsi="Lucida Sans" w:cs="ArialMT"/>
          <w:sz w:val="18"/>
          <w:szCs w:val="18"/>
        </w:rPr>
        <w:t xml:space="preserve"> </w:t>
      </w:r>
      <w:r w:rsidRPr="00ED729C">
        <w:rPr>
          <w:rFonts w:ascii="Lucida Sans" w:hAnsi="Lucida Sans" w:cs="ArialMT"/>
          <w:sz w:val="18"/>
          <w:szCs w:val="18"/>
        </w:rPr>
        <w:t>financieringskosten, onderhoudskosten, opslagkosten, beveiligingskosten, verzekeringskosten, etc.</w:t>
      </w:r>
    </w:p>
    <w:p w14:paraId="2B391D29" w14:textId="77777777" w:rsidR="00215958" w:rsidRPr="00ED729C" w:rsidRDefault="00215958" w:rsidP="00497DDD">
      <w:pPr>
        <w:autoSpaceDE w:val="0"/>
        <w:autoSpaceDN w:val="0"/>
        <w:adjustRightInd w:val="0"/>
        <w:spacing w:line="240" w:lineRule="auto"/>
        <w:jc w:val="both"/>
        <w:rPr>
          <w:rFonts w:ascii="Lucida Sans" w:hAnsi="Lucida Sans" w:cs="Helvetica-Narrow-Bold"/>
          <w:b/>
          <w:bCs/>
          <w:sz w:val="18"/>
          <w:szCs w:val="18"/>
        </w:rPr>
      </w:pPr>
    </w:p>
    <w:p w14:paraId="49208350"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r w:rsidRPr="00ED729C">
        <w:rPr>
          <w:rFonts w:ascii="Lucida Sans" w:hAnsi="Lucida Sans" w:cs="Helvetica-Narrow-Bold"/>
          <w:b/>
          <w:bCs/>
          <w:sz w:val="18"/>
          <w:szCs w:val="18"/>
        </w:rPr>
        <w:t>2.2 Richtlijnen voor activering en afschrijving</w:t>
      </w:r>
    </w:p>
    <w:p w14:paraId="7F5A7098" w14:textId="77777777" w:rsidR="00DC42F0" w:rsidRPr="00ED729C" w:rsidRDefault="00DC42F0" w:rsidP="00497DDD">
      <w:p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 xml:space="preserve">Het BBV biedt ruimte voor eigen invulling. </w:t>
      </w:r>
      <w:r w:rsidR="00215958" w:rsidRPr="00ED729C">
        <w:rPr>
          <w:rFonts w:ascii="Lucida Sans" w:hAnsi="Lucida Sans" w:cs="ArialMT"/>
          <w:sz w:val="18"/>
          <w:szCs w:val="18"/>
        </w:rPr>
        <w:t>De BghU zal de volgende uitgangspunten hanteren</w:t>
      </w:r>
      <w:r w:rsidRPr="00ED729C">
        <w:rPr>
          <w:rFonts w:ascii="Lucida Sans" w:hAnsi="Lucida Sans" w:cs="ArialMT"/>
          <w:sz w:val="18"/>
          <w:szCs w:val="18"/>
        </w:rPr>
        <w:t>:</w:t>
      </w:r>
    </w:p>
    <w:p w14:paraId="4B9E83EF" w14:textId="68A7DA66" w:rsidR="00DC42F0" w:rsidRPr="00ED729C" w:rsidRDefault="00BE6300" w:rsidP="00497DDD">
      <w:pPr>
        <w:pStyle w:val="Lijstalinea"/>
        <w:numPr>
          <w:ilvl w:val="0"/>
          <w:numId w:val="1"/>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A</w:t>
      </w:r>
      <w:r w:rsidR="00DC42F0" w:rsidRPr="00ED729C">
        <w:rPr>
          <w:rFonts w:ascii="Lucida Sans" w:hAnsi="Lucida Sans" w:cs="ArialMT"/>
          <w:sz w:val="18"/>
          <w:szCs w:val="18"/>
        </w:rPr>
        <w:t>ctiva</w:t>
      </w:r>
      <w:r w:rsidRPr="00ED729C">
        <w:rPr>
          <w:rFonts w:ascii="Lucida Sans" w:hAnsi="Lucida Sans" w:cs="ArialMT"/>
          <w:sz w:val="18"/>
          <w:szCs w:val="18"/>
        </w:rPr>
        <w:t xml:space="preserve"> die aan de voorwaarden van dit investeringsbeleid voldoen</w:t>
      </w:r>
      <w:r w:rsidR="00DC42F0" w:rsidRPr="00ED729C">
        <w:rPr>
          <w:rFonts w:ascii="Lucida Sans" w:hAnsi="Lucida Sans" w:cs="ArialMT"/>
          <w:sz w:val="18"/>
          <w:szCs w:val="18"/>
        </w:rPr>
        <w:t xml:space="preserve"> worden </w:t>
      </w:r>
      <w:r w:rsidR="00D8146C" w:rsidRPr="00ED729C">
        <w:rPr>
          <w:rFonts w:ascii="Lucida Sans" w:hAnsi="Lucida Sans" w:cs="ArialMT"/>
          <w:sz w:val="18"/>
          <w:szCs w:val="18"/>
        </w:rPr>
        <w:t xml:space="preserve">altijd geactiveerd en </w:t>
      </w:r>
      <w:r w:rsidR="00DC42F0" w:rsidRPr="00ED729C">
        <w:rPr>
          <w:rFonts w:ascii="Lucida Sans" w:hAnsi="Lucida Sans" w:cs="ArialMT"/>
          <w:sz w:val="18"/>
          <w:szCs w:val="18"/>
        </w:rPr>
        <w:t xml:space="preserve">in zo kort mogelijke termijn afgeschreven tot maximaal </w:t>
      </w:r>
      <w:r w:rsidRPr="00ED729C">
        <w:rPr>
          <w:rFonts w:ascii="Lucida Sans" w:hAnsi="Lucida Sans" w:cs="ArialMT"/>
          <w:sz w:val="18"/>
          <w:szCs w:val="18"/>
        </w:rPr>
        <w:t xml:space="preserve">de in de </w:t>
      </w:r>
      <w:r w:rsidRPr="00ED729C">
        <w:rPr>
          <w:rFonts w:ascii="Lucida Sans" w:hAnsi="Lucida Sans"/>
          <w:sz w:val="18"/>
          <w:szCs w:val="18"/>
        </w:rPr>
        <w:t xml:space="preserve">Verordening beleids- en verantwoordingsfunctie </w:t>
      </w:r>
      <w:proofErr w:type="spellStart"/>
      <w:r w:rsidRPr="00ED729C">
        <w:rPr>
          <w:rFonts w:ascii="Lucida Sans" w:hAnsi="Lucida Sans"/>
          <w:sz w:val="18"/>
          <w:szCs w:val="18"/>
        </w:rPr>
        <w:t>BghU</w:t>
      </w:r>
      <w:proofErr w:type="spellEnd"/>
      <w:r w:rsidRPr="00ED729C">
        <w:rPr>
          <w:rFonts w:ascii="Lucida Sans" w:hAnsi="Lucida Sans"/>
          <w:sz w:val="18"/>
          <w:szCs w:val="18"/>
        </w:rPr>
        <w:t xml:space="preserve"> artikel 12 lid 2 opgenomen afschrijvingstermijnen.</w:t>
      </w:r>
    </w:p>
    <w:p w14:paraId="1B384676" w14:textId="77777777" w:rsidR="00DC42F0" w:rsidRPr="00ED729C" w:rsidRDefault="00215958" w:rsidP="00497DDD">
      <w:pPr>
        <w:pStyle w:val="Lijstalinea"/>
        <w:numPr>
          <w:ilvl w:val="0"/>
          <w:numId w:val="1"/>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 xml:space="preserve">eventuele bestemmingsreserves </w:t>
      </w:r>
      <w:r w:rsidR="00DC42F0" w:rsidRPr="00ED729C">
        <w:rPr>
          <w:rFonts w:ascii="Lucida Sans" w:hAnsi="Lucida Sans" w:cs="ArialMT"/>
          <w:sz w:val="18"/>
          <w:szCs w:val="18"/>
        </w:rPr>
        <w:t>worden in mindering gebracht op het actief;</w:t>
      </w:r>
    </w:p>
    <w:p w14:paraId="58F3E027" w14:textId="77777777" w:rsidR="00DC42F0" w:rsidRPr="00ED729C" w:rsidRDefault="00215958" w:rsidP="00497DDD">
      <w:pPr>
        <w:pStyle w:val="Lijstalinea"/>
        <w:numPr>
          <w:ilvl w:val="0"/>
          <w:numId w:val="1"/>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 xml:space="preserve">eventuele bijdragen </w:t>
      </w:r>
      <w:r w:rsidR="00DC42F0" w:rsidRPr="00ED729C">
        <w:rPr>
          <w:rFonts w:ascii="Lucida Sans" w:hAnsi="Lucida Sans" w:cs="ArialMT"/>
          <w:sz w:val="18"/>
          <w:szCs w:val="18"/>
        </w:rPr>
        <w:t>van derden die een directe relatie hebben met een actief mogen in mindering</w:t>
      </w:r>
      <w:r w:rsidRPr="00ED729C">
        <w:rPr>
          <w:rFonts w:ascii="Lucida Sans" w:hAnsi="Lucida Sans" w:cs="ArialMT"/>
          <w:sz w:val="18"/>
          <w:szCs w:val="18"/>
        </w:rPr>
        <w:t xml:space="preserve"> </w:t>
      </w:r>
      <w:r w:rsidR="00DC42F0" w:rsidRPr="00ED729C">
        <w:rPr>
          <w:rFonts w:ascii="Lucida Sans" w:hAnsi="Lucida Sans" w:cs="ArialMT"/>
          <w:sz w:val="18"/>
          <w:szCs w:val="18"/>
        </w:rPr>
        <w:t>worden gebracht op deze investeringen;</w:t>
      </w:r>
    </w:p>
    <w:p w14:paraId="1EEB165B" w14:textId="77777777" w:rsidR="00DC42F0" w:rsidRPr="00ED729C" w:rsidRDefault="00215958" w:rsidP="00497DDD">
      <w:pPr>
        <w:pStyle w:val="Lijstalinea"/>
        <w:numPr>
          <w:ilvl w:val="0"/>
          <w:numId w:val="1"/>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a</w:t>
      </w:r>
      <w:r w:rsidR="00DC42F0" w:rsidRPr="00ED729C">
        <w:rPr>
          <w:rFonts w:ascii="Lucida Sans" w:hAnsi="Lucida Sans" w:cs="ArialMT"/>
          <w:sz w:val="18"/>
          <w:szCs w:val="18"/>
        </w:rPr>
        <w:t>ctiva worden gewaardeerd op basis van de verkrijgings-/ vervaardigingsprijs. De</w:t>
      </w:r>
      <w:r w:rsidRPr="00ED729C">
        <w:rPr>
          <w:rFonts w:ascii="Lucida Sans" w:hAnsi="Lucida Sans" w:cs="ArialMT"/>
          <w:sz w:val="18"/>
          <w:szCs w:val="18"/>
        </w:rPr>
        <w:t xml:space="preserve"> c</w:t>
      </w:r>
      <w:r w:rsidR="00DC42F0" w:rsidRPr="00ED729C">
        <w:rPr>
          <w:rFonts w:ascii="Lucida Sans" w:hAnsi="Lucida Sans" w:cs="ArialMT"/>
          <w:sz w:val="18"/>
          <w:szCs w:val="18"/>
        </w:rPr>
        <w:t xml:space="preserve">ompensabele </w:t>
      </w:r>
      <w:r w:rsidRPr="00ED729C">
        <w:rPr>
          <w:rFonts w:ascii="Lucida Sans" w:hAnsi="Lucida Sans" w:cs="ArialMT"/>
          <w:sz w:val="18"/>
          <w:szCs w:val="18"/>
        </w:rPr>
        <w:t xml:space="preserve"> </w:t>
      </w:r>
      <w:r w:rsidR="00DC42F0" w:rsidRPr="00ED729C">
        <w:rPr>
          <w:rFonts w:ascii="Lucida Sans" w:hAnsi="Lucida Sans" w:cs="ArialMT"/>
          <w:sz w:val="18"/>
          <w:szCs w:val="18"/>
        </w:rPr>
        <w:t>BTW maakt geen onderdeel uit van de verkrijgings-/vervaardigingsprijs;</w:t>
      </w:r>
    </w:p>
    <w:p w14:paraId="3BC560E6" w14:textId="77777777" w:rsidR="00DC42F0" w:rsidRPr="00ED729C" w:rsidRDefault="00215958" w:rsidP="00497DDD">
      <w:pPr>
        <w:pStyle w:val="Lijstalinea"/>
        <w:numPr>
          <w:ilvl w:val="0"/>
          <w:numId w:val="1"/>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v</w:t>
      </w:r>
      <w:r w:rsidR="00DC42F0" w:rsidRPr="00ED729C">
        <w:rPr>
          <w:rFonts w:ascii="Lucida Sans" w:hAnsi="Lucida Sans" w:cs="ArialMT"/>
          <w:sz w:val="18"/>
          <w:szCs w:val="18"/>
        </w:rPr>
        <w:t>oor immateriële investeringen geldt dat de afschrijvingstermijn wordt bepaald door de duur</w:t>
      </w:r>
      <w:r w:rsidRPr="00ED729C">
        <w:rPr>
          <w:rFonts w:ascii="Lucida Sans" w:hAnsi="Lucida Sans" w:cs="ArialMT"/>
          <w:sz w:val="18"/>
          <w:szCs w:val="18"/>
        </w:rPr>
        <w:t xml:space="preserve"> </w:t>
      </w:r>
      <w:r w:rsidR="00DC42F0" w:rsidRPr="00ED729C">
        <w:rPr>
          <w:rFonts w:ascii="Lucida Sans" w:hAnsi="Lucida Sans" w:cs="ArialMT"/>
          <w:sz w:val="18"/>
          <w:szCs w:val="18"/>
        </w:rPr>
        <w:t xml:space="preserve">van het project. </w:t>
      </w:r>
    </w:p>
    <w:p w14:paraId="4473D05D" w14:textId="36E6B778" w:rsidR="00BE6300" w:rsidRPr="00ED729C" w:rsidRDefault="00D8146C" w:rsidP="00497DDD">
      <w:pPr>
        <w:pStyle w:val="Lijstalinea"/>
        <w:numPr>
          <w:ilvl w:val="0"/>
          <w:numId w:val="1"/>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t</w:t>
      </w:r>
      <w:r w:rsidR="00DC42F0" w:rsidRPr="00ED729C">
        <w:rPr>
          <w:rFonts w:ascii="Lucida Sans" w:hAnsi="Lucida Sans" w:cs="ArialMT"/>
          <w:sz w:val="18"/>
          <w:szCs w:val="18"/>
        </w:rPr>
        <w:t>ekorten worden nimmer geactiveerd</w:t>
      </w:r>
      <w:r w:rsidR="00ED729C">
        <w:rPr>
          <w:rFonts w:ascii="Lucida Sans" w:hAnsi="Lucida Sans" w:cs="ArialMT"/>
          <w:sz w:val="18"/>
          <w:szCs w:val="18"/>
        </w:rPr>
        <w:t>;</w:t>
      </w:r>
    </w:p>
    <w:p w14:paraId="45C65166" w14:textId="25763FA1" w:rsidR="00DC42F0" w:rsidRPr="00ED729C" w:rsidRDefault="00D8146C" w:rsidP="00497DDD">
      <w:pPr>
        <w:pStyle w:val="Lijstalinea"/>
        <w:numPr>
          <w:ilvl w:val="0"/>
          <w:numId w:val="1"/>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de</w:t>
      </w:r>
      <w:r w:rsidR="00DC42F0" w:rsidRPr="00ED729C">
        <w:rPr>
          <w:rFonts w:ascii="Lucida Sans" w:hAnsi="Lucida Sans" w:cs="ArialMT"/>
          <w:sz w:val="18"/>
          <w:szCs w:val="18"/>
        </w:rPr>
        <w:t xml:space="preserve"> restwaarde is de ingeschatte waarde aan het eind van de gebruikstermijn. De restwaarde</w:t>
      </w:r>
    </w:p>
    <w:p w14:paraId="642D9BBB" w14:textId="18346EC6" w:rsidR="00DC42F0" w:rsidRPr="00ED729C" w:rsidRDefault="00DC42F0" w:rsidP="00497DDD">
      <w:pPr>
        <w:pStyle w:val="Lijstalinea"/>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van alle activa wordt op nul gesteld. Dit uitgangspunt wordt gehanteerd omdat:</w:t>
      </w:r>
    </w:p>
    <w:p w14:paraId="2E8A6D29" w14:textId="77777777" w:rsidR="00BE6300" w:rsidRPr="00ED729C" w:rsidRDefault="00BE6300" w:rsidP="00497DDD">
      <w:pPr>
        <w:pStyle w:val="Lijstalinea"/>
        <w:autoSpaceDE w:val="0"/>
        <w:autoSpaceDN w:val="0"/>
        <w:adjustRightInd w:val="0"/>
        <w:spacing w:line="240" w:lineRule="auto"/>
        <w:jc w:val="both"/>
        <w:rPr>
          <w:rFonts w:ascii="Lucida Sans" w:hAnsi="Lucida Sans" w:cs="ArialMT"/>
          <w:sz w:val="18"/>
          <w:szCs w:val="18"/>
        </w:rPr>
      </w:pPr>
    </w:p>
    <w:p w14:paraId="44BC416E" w14:textId="77777777" w:rsidR="00DC42F0" w:rsidRPr="00ED729C" w:rsidRDefault="00DC42F0" w:rsidP="00497DDD">
      <w:pPr>
        <w:pStyle w:val="Lijstalinea"/>
        <w:numPr>
          <w:ilvl w:val="1"/>
          <w:numId w:val="1"/>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er grote mate van onzekerheden bestaan rond restwaarden;</w:t>
      </w:r>
    </w:p>
    <w:p w14:paraId="0526F367" w14:textId="77777777" w:rsidR="00DC42F0" w:rsidRPr="00ED729C" w:rsidRDefault="00D8146C" w:rsidP="00497DDD">
      <w:pPr>
        <w:pStyle w:val="Lijstalinea"/>
        <w:numPr>
          <w:ilvl w:val="1"/>
          <w:numId w:val="1"/>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de</w:t>
      </w:r>
      <w:r w:rsidR="00DC42F0" w:rsidRPr="00ED729C">
        <w:rPr>
          <w:rFonts w:ascii="Lucida Sans" w:hAnsi="Lucida Sans" w:cs="ArialMT"/>
          <w:sz w:val="18"/>
          <w:szCs w:val="18"/>
        </w:rPr>
        <w:t xml:space="preserve"> hoogte van de restwaarden in grote mate onzeker is;</w:t>
      </w:r>
    </w:p>
    <w:p w14:paraId="4254731C" w14:textId="2A0D6790" w:rsidR="00DC42F0" w:rsidRPr="00ED729C" w:rsidRDefault="00D8146C" w:rsidP="00497DDD">
      <w:pPr>
        <w:pStyle w:val="Lijstalinea"/>
        <w:numPr>
          <w:ilvl w:val="1"/>
          <w:numId w:val="1"/>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h</w:t>
      </w:r>
      <w:r w:rsidR="00DC42F0" w:rsidRPr="00ED729C">
        <w:rPr>
          <w:rFonts w:ascii="Lucida Sans" w:hAnsi="Lucida Sans" w:cs="ArialMT"/>
          <w:sz w:val="18"/>
          <w:szCs w:val="18"/>
        </w:rPr>
        <w:t>et voorzichtigheidsprincipe uitgangspunt is;</w:t>
      </w:r>
    </w:p>
    <w:p w14:paraId="5F4AC8BE" w14:textId="77777777" w:rsidR="00BE6300" w:rsidRPr="00ED729C" w:rsidRDefault="00BE6300" w:rsidP="00497DDD">
      <w:pPr>
        <w:pStyle w:val="Lijstalinea"/>
        <w:autoSpaceDE w:val="0"/>
        <w:autoSpaceDN w:val="0"/>
        <w:adjustRightInd w:val="0"/>
        <w:spacing w:line="240" w:lineRule="auto"/>
        <w:ind w:left="1440"/>
        <w:jc w:val="both"/>
        <w:rPr>
          <w:rFonts w:ascii="Lucida Sans" w:hAnsi="Lucida Sans" w:cs="ArialMT"/>
          <w:sz w:val="18"/>
          <w:szCs w:val="18"/>
        </w:rPr>
      </w:pPr>
    </w:p>
    <w:p w14:paraId="3CD0D7F5" w14:textId="77777777" w:rsidR="00DC42F0" w:rsidRPr="00ED729C" w:rsidRDefault="00D8146C" w:rsidP="00497DDD">
      <w:pPr>
        <w:pStyle w:val="Lijstalinea"/>
        <w:numPr>
          <w:ilvl w:val="0"/>
          <w:numId w:val="1"/>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b</w:t>
      </w:r>
      <w:r w:rsidR="00DC42F0" w:rsidRPr="00ED729C">
        <w:rPr>
          <w:rFonts w:ascii="Lucida Sans" w:hAnsi="Lucida Sans" w:cs="ArialMT"/>
          <w:sz w:val="18"/>
          <w:szCs w:val="18"/>
        </w:rPr>
        <w:t>ij verkoop van het actief wordt de restwaarde in mindering gebracht op de verkoopprijs en</w:t>
      </w:r>
      <w:r w:rsidRPr="00ED729C">
        <w:rPr>
          <w:rFonts w:ascii="Lucida Sans" w:hAnsi="Lucida Sans" w:cs="ArialMT"/>
          <w:sz w:val="18"/>
          <w:szCs w:val="18"/>
        </w:rPr>
        <w:t xml:space="preserve"> </w:t>
      </w:r>
      <w:r w:rsidR="00DC42F0" w:rsidRPr="00ED729C">
        <w:rPr>
          <w:rFonts w:ascii="Lucida Sans" w:hAnsi="Lucida Sans" w:cs="ArialMT"/>
          <w:sz w:val="18"/>
          <w:szCs w:val="18"/>
        </w:rPr>
        <w:t>vormt de boekwinst een bijzondere baat in het jaar van realisatie;</w:t>
      </w:r>
    </w:p>
    <w:p w14:paraId="32F9A33A" w14:textId="77777777" w:rsidR="00DC42F0" w:rsidRPr="00ED729C" w:rsidRDefault="00D8146C" w:rsidP="00497DDD">
      <w:pPr>
        <w:pStyle w:val="Lijstalinea"/>
        <w:numPr>
          <w:ilvl w:val="0"/>
          <w:numId w:val="1"/>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b</w:t>
      </w:r>
      <w:r w:rsidR="00DC42F0" w:rsidRPr="00ED729C">
        <w:rPr>
          <w:rFonts w:ascii="Lucida Sans" w:hAnsi="Lucida Sans" w:cs="ArialMT"/>
          <w:sz w:val="18"/>
          <w:szCs w:val="18"/>
        </w:rPr>
        <w:t>ij afstoting van het actief wordt de boekwaarde in de verkoopprijs verdisconteerd;</w:t>
      </w:r>
    </w:p>
    <w:p w14:paraId="2DF7BE04" w14:textId="77777777" w:rsidR="00DC42F0" w:rsidRPr="00ED729C" w:rsidRDefault="00D8146C" w:rsidP="00497DDD">
      <w:pPr>
        <w:pStyle w:val="Lijstalinea"/>
        <w:numPr>
          <w:ilvl w:val="0"/>
          <w:numId w:val="1"/>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o</w:t>
      </w:r>
      <w:r w:rsidR="00DC42F0" w:rsidRPr="00ED729C">
        <w:rPr>
          <w:rFonts w:ascii="Lucida Sans" w:hAnsi="Lucida Sans" w:cs="ArialMT"/>
          <w:sz w:val="18"/>
          <w:szCs w:val="18"/>
        </w:rPr>
        <w:t>p alle activa wordt lineair afgeschreven;</w:t>
      </w:r>
    </w:p>
    <w:p w14:paraId="1441600B" w14:textId="77777777" w:rsidR="00DC42F0" w:rsidRPr="00ED729C" w:rsidRDefault="00D8146C" w:rsidP="00497DDD">
      <w:pPr>
        <w:pStyle w:val="Lijstalinea"/>
        <w:numPr>
          <w:ilvl w:val="0"/>
          <w:numId w:val="1"/>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d</w:t>
      </w:r>
      <w:r w:rsidR="00DC42F0" w:rsidRPr="00ED729C">
        <w:rPr>
          <w:rFonts w:ascii="Lucida Sans" w:hAnsi="Lucida Sans" w:cs="ArialMT"/>
          <w:sz w:val="18"/>
          <w:szCs w:val="18"/>
        </w:rPr>
        <w:t>e afschrijvingstermijn dient aan te sluiten op de (economische) levensduur van het actief. Op</w:t>
      </w:r>
    </w:p>
    <w:p w14:paraId="2B0E4F81" w14:textId="77777777" w:rsidR="00DC42F0" w:rsidRPr="00ED729C" w:rsidRDefault="00DC42F0" w:rsidP="00497DDD">
      <w:pPr>
        <w:pStyle w:val="Lijstalinea"/>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grond van het voorzichtigheidsprincipe dient te worden voorkomen dat kosten te veel naar de</w:t>
      </w:r>
    </w:p>
    <w:p w14:paraId="07929DBD" w14:textId="58E8EEAF" w:rsidR="00DC42F0" w:rsidRPr="00ED729C" w:rsidRDefault="00DC42F0" w:rsidP="00497DDD">
      <w:pPr>
        <w:pStyle w:val="Lijstalinea"/>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toekomst worden verschoven;</w:t>
      </w:r>
    </w:p>
    <w:p w14:paraId="1EB9FE94" w14:textId="77777777" w:rsidR="00DC42F0" w:rsidRPr="00ED729C" w:rsidRDefault="00D8146C" w:rsidP="00497DDD">
      <w:pPr>
        <w:pStyle w:val="Lijstalinea"/>
        <w:numPr>
          <w:ilvl w:val="0"/>
          <w:numId w:val="1"/>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b</w:t>
      </w:r>
      <w:r w:rsidR="00DC42F0" w:rsidRPr="00ED729C">
        <w:rPr>
          <w:rFonts w:ascii="Lucida Sans" w:hAnsi="Lucida Sans" w:cs="ArialMT"/>
          <w:sz w:val="18"/>
          <w:szCs w:val="18"/>
        </w:rPr>
        <w:t>ij twijfel over het onderbrengen van een actief bij de ene of de andere groep geldt steeds de</w:t>
      </w:r>
    </w:p>
    <w:p w14:paraId="60683FF7" w14:textId="77777777" w:rsidR="00DC42F0" w:rsidRPr="00ED729C" w:rsidRDefault="00DC42F0" w:rsidP="00497DDD">
      <w:pPr>
        <w:pStyle w:val="Lijstalinea"/>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kortste afschrijvingsduur;</w:t>
      </w:r>
    </w:p>
    <w:p w14:paraId="1A6ADC85" w14:textId="77777777" w:rsidR="00DC42F0" w:rsidRPr="00ED729C" w:rsidRDefault="00D8146C" w:rsidP="00497DDD">
      <w:pPr>
        <w:pStyle w:val="Lijstalinea"/>
        <w:numPr>
          <w:ilvl w:val="0"/>
          <w:numId w:val="1"/>
        </w:num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a</w:t>
      </w:r>
      <w:r w:rsidR="00DC42F0" w:rsidRPr="00ED729C">
        <w:rPr>
          <w:rFonts w:ascii="Lucida Sans" w:hAnsi="Lucida Sans" w:cs="ArialMT"/>
          <w:sz w:val="18"/>
          <w:szCs w:val="18"/>
        </w:rPr>
        <w:t>lleen buitengebruikstelling of wijzigingen in wet- en regelgeving zijn valide argumenten om</w:t>
      </w:r>
    </w:p>
    <w:p w14:paraId="109AA27A" w14:textId="77777777" w:rsidR="00DC42F0" w:rsidRPr="00ED729C" w:rsidRDefault="00DC42F0" w:rsidP="00497DDD">
      <w:pPr>
        <w:pStyle w:val="Lijstalinea"/>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de afschrijvingsduur aan te passen;</w:t>
      </w:r>
    </w:p>
    <w:p w14:paraId="1757D2BA" w14:textId="16DDDC75" w:rsidR="00DC42F0" w:rsidRPr="00ED729C" w:rsidRDefault="00E91415" w:rsidP="00497DDD">
      <w:pPr>
        <w:pStyle w:val="Lijstalinea"/>
        <w:numPr>
          <w:ilvl w:val="0"/>
          <w:numId w:val="1"/>
        </w:numPr>
        <w:autoSpaceDE w:val="0"/>
        <w:autoSpaceDN w:val="0"/>
        <w:adjustRightInd w:val="0"/>
        <w:spacing w:line="240" w:lineRule="auto"/>
        <w:jc w:val="both"/>
        <w:rPr>
          <w:rFonts w:ascii="Lucida Sans" w:hAnsi="Lucida Sans" w:cs="ArialMT"/>
          <w:sz w:val="18"/>
          <w:szCs w:val="18"/>
        </w:rPr>
      </w:pPr>
      <w:r>
        <w:rPr>
          <w:rFonts w:ascii="Lucida Sans" w:hAnsi="Lucida Sans" w:cs="ArialMT"/>
          <w:sz w:val="18"/>
          <w:szCs w:val="18"/>
        </w:rPr>
        <w:lastRenderedPageBreak/>
        <w:t>Activa</w:t>
      </w:r>
      <w:r w:rsidR="00DC42F0" w:rsidRPr="00ED729C">
        <w:rPr>
          <w:rFonts w:ascii="Lucida Sans" w:hAnsi="Lucida Sans" w:cs="ArialMT"/>
          <w:sz w:val="18"/>
          <w:szCs w:val="18"/>
        </w:rPr>
        <w:t xml:space="preserve"> kleiner dan €</w:t>
      </w:r>
      <w:r w:rsidR="00D8146C" w:rsidRPr="00ED729C">
        <w:rPr>
          <w:rFonts w:ascii="Lucida Sans" w:hAnsi="Lucida Sans" w:cs="ArialMT"/>
          <w:sz w:val="18"/>
          <w:szCs w:val="18"/>
        </w:rPr>
        <w:t xml:space="preserve"> </w:t>
      </w:r>
      <w:r w:rsidR="00BE6300" w:rsidRPr="00ED729C">
        <w:rPr>
          <w:rFonts w:ascii="Lucida Sans" w:hAnsi="Lucida Sans" w:cs="ArialMT"/>
          <w:sz w:val="18"/>
          <w:szCs w:val="18"/>
        </w:rPr>
        <w:t>25.000</w:t>
      </w:r>
      <w:r w:rsidR="00DC42F0" w:rsidRPr="00ED729C">
        <w:rPr>
          <w:rFonts w:ascii="Lucida Sans" w:hAnsi="Lucida Sans" w:cs="ArialMT"/>
          <w:sz w:val="18"/>
          <w:szCs w:val="18"/>
        </w:rPr>
        <w:t xml:space="preserve"> worden, ongeacht eerdergenoemde uitgangspunten,</w:t>
      </w:r>
    </w:p>
    <w:p w14:paraId="1F3BEA16" w14:textId="77777777" w:rsidR="00DC42F0" w:rsidRPr="00ED729C" w:rsidRDefault="00DC42F0" w:rsidP="00497DDD">
      <w:pPr>
        <w:pStyle w:val="Lijstalinea"/>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ineens uit de exploitatie gedekt/ ineens afgeschreven.</w:t>
      </w:r>
    </w:p>
    <w:p w14:paraId="58901087" w14:textId="77777777" w:rsidR="00D8146C" w:rsidRPr="00ED729C" w:rsidRDefault="00D8146C" w:rsidP="00497DDD">
      <w:pPr>
        <w:autoSpaceDE w:val="0"/>
        <w:autoSpaceDN w:val="0"/>
        <w:adjustRightInd w:val="0"/>
        <w:spacing w:line="240" w:lineRule="auto"/>
        <w:jc w:val="both"/>
        <w:rPr>
          <w:rFonts w:ascii="Lucida Sans" w:hAnsi="Lucida Sans" w:cs="ArialMT"/>
          <w:sz w:val="18"/>
          <w:szCs w:val="18"/>
        </w:rPr>
      </w:pPr>
    </w:p>
    <w:p w14:paraId="29D6F046" w14:textId="77777777" w:rsidR="00DC42F0" w:rsidRPr="00ED729C" w:rsidRDefault="00DC42F0" w:rsidP="00497DDD">
      <w:pPr>
        <w:autoSpaceDE w:val="0"/>
        <w:autoSpaceDN w:val="0"/>
        <w:adjustRightInd w:val="0"/>
        <w:spacing w:line="240" w:lineRule="auto"/>
        <w:jc w:val="both"/>
        <w:rPr>
          <w:rFonts w:ascii="Lucida Sans" w:hAnsi="Lucida Sans" w:cs="Arial-BoldMT"/>
          <w:b/>
          <w:bCs/>
          <w:sz w:val="18"/>
          <w:szCs w:val="18"/>
        </w:rPr>
      </w:pPr>
      <w:r w:rsidRPr="00ED729C">
        <w:rPr>
          <w:rFonts w:ascii="Lucida Sans" w:hAnsi="Lucida Sans" w:cs="Arial-BoldItalicMT"/>
          <w:b/>
          <w:bCs/>
          <w:i/>
          <w:iCs/>
          <w:sz w:val="18"/>
          <w:szCs w:val="18"/>
        </w:rPr>
        <w:t>Begin afschrijvingen</w:t>
      </w:r>
      <w:r w:rsidRPr="00ED729C">
        <w:rPr>
          <w:rFonts w:ascii="Lucida Sans" w:hAnsi="Lucida Sans" w:cs="Arial-BoldMT"/>
          <w:b/>
          <w:bCs/>
          <w:sz w:val="18"/>
          <w:szCs w:val="18"/>
        </w:rPr>
        <w:t>:</w:t>
      </w:r>
    </w:p>
    <w:p w14:paraId="35CC701E" w14:textId="77777777" w:rsidR="00DC42F0" w:rsidRPr="00ED729C" w:rsidRDefault="00001450" w:rsidP="00497DDD">
      <w:p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I</w:t>
      </w:r>
      <w:r w:rsidR="00DC42F0" w:rsidRPr="00ED729C">
        <w:rPr>
          <w:rFonts w:ascii="Lucida Sans" w:hAnsi="Lucida Sans" w:cs="ArialMT"/>
          <w:sz w:val="18"/>
          <w:szCs w:val="18"/>
        </w:rPr>
        <w:t>n het boekjaar waarin het actief wordt</w:t>
      </w:r>
      <w:r w:rsidRPr="00ED729C">
        <w:rPr>
          <w:rFonts w:ascii="Lucida Sans" w:hAnsi="Lucida Sans" w:cs="ArialMT"/>
          <w:sz w:val="18"/>
          <w:szCs w:val="18"/>
        </w:rPr>
        <w:t xml:space="preserve"> </w:t>
      </w:r>
      <w:r w:rsidR="00DC42F0" w:rsidRPr="00ED729C">
        <w:rPr>
          <w:rFonts w:ascii="Lucida Sans" w:hAnsi="Lucida Sans" w:cs="ArialMT"/>
          <w:sz w:val="18"/>
          <w:szCs w:val="18"/>
        </w:rPr>
        <w:t>gerealiseerd (gereed gemeld) en op de balans wordt geboekt niet wordt afgeschreven. Afschrijven</w:t>
      </w:r>
      <w:r w:rsidRPr="00ED729C">
        <w:rPr>
          <w:rFonts w:ascii="Lucida Sans" w:hAnsi="Lucida Sans" w:cs="ArialMT"/>
          <w:sz w:val="18"/>
          <w:szCs w:val="18"/>
        </w:rPr>
        <w:t xml:space="preserve"> </w:t>
      </w:r>
      <w:r w:rsidR="00DC42F0" w:rsidRPr="00ED729C">
        <w:rPr>
          <w:rFonts w:ascii="Lucida Sans" w:hAnsi="Lucida Sans" w:cs="ArialMT"/>
          <w:sz w:val="18"/>
          <w:szCs w:val="18"/>
        </w:rPr>
        <w:t>geschiedt met ingang van het eerste volle boekjaar na realisatie.</w:t>
      </w:r>
    </w:p>
    <w:p w14:paraId="7EF5FBB2" w14:textId="77777777" w:rsidR="00285390" w:rsidRPr="00ED729C" w:rsidRDefault="00285390" w:rsidP="00497DDD">
      <w:pPr>
        <w:autoSpaceDE w:val="0"/>
        <w:autoSpaceDN w:val="0"/>
        <w:adjustRightInd w:val="0"/>
        <w:spacing w:line="240" w:lineRule="auto"/>
        <w:jc w:val="both"/>
        <w:rPr>
          <w:rFonts w:ascii="Lucida Sans" w:hAnsi="Lucida Sans" w:cs="ArialMT"/>
          <w:sz w:val="18"/>
          <w:szCs w:val="18"/>
        </w:rPr>
      </w:pPr>
    </w:p>
    <w:p w14:paraId="3DC5E2D6"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r w:rsidRPr="00ED729C">
        <w:rPr>
          <w:rFonts w:ascii="Lucida Sans" w:hAnsi="Lucida Sans" w:cs="Helvetica-Narrow-Bold"/>
          <w:b/>
          <w:bCs/>
          <w:sz w:val="18"/>
          <w:szCs w:val="18"/>
        </w:rPr>
        <w:t>2.3 Financieringskosten</w:t>
      </w:r>
    </w:p>
    <w:p w14:paraId="6B9BF94A" w14:textId="77777777" w:rsidR="00DC42F0" w:rsidRPr="00ED729C" w:rsidRDefault="00DC42F0" w:rsidP="00497DDD">
      <w:p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Om alle uitgaven op tijd te kunnen doen zal op de juiste momenten voldoende geld beschikbaar</w:t>
      </w:r>
    </w:p>
    <w:p w14:paraId="59B78C02" w14:textId="77777777" w:rsidR="00DC42F0" w:rsidRPr="00ED729C" w:rsidRDefault="00DC42F0" w:rsidP="00497DDD">
      <w:p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moeten zijn. Dit komt uit eigen reserves (spaarpot) of wordt geleend van derden. In beide gevallen is</w:t>
      </w:r>
    </w:p>
    <w:p w14:paraId="718319F1" w14:textId="77777777" w:rsidR="00DC42F0" w:rsidRPr="00ED729C" w:rsidRDefault="00DC42F0" w:rsidP="00497DDD">
      <w:p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sprake van financieringskosten: hetzij minder rente inkomsten omdat er minder eigen vermogen</w:t>
      </w:r>
    </w:p>
    <w:p w14:paraId="4D871DFF" w14:textId="77777777" w:rsidR="00DC42F0" w:rsidRPr="00ED729C" w:rsidRDefault="00DC42F0" w:rsidP="00497DDD">
      <w:p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(spaargeld) is, hetzij ontstaan extra rentekosten door een nieuwe lening.</w:t>
      </w:r>
    </w:p>
    <w:p w14:paraId="5396ABC2" w14:textId="77777777" w:rsidR="00DC42F0" w:rsidRPr="00ED729C" w:rsidRDefault="00DC42F0" w:rsidP="00497DDD">
      <w:p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De BghU hanteert</w:t>
      </w:r>
      <w:r w:rsidR="00001450" w:rsidRPr="00ED729C">
        <w:rPr>
          <w:rFonts w:ascii="Lucida Sans" w:hAnsi="Lucida Sans" w:cs="ArialMT"/>
          <w:sz w:val="18"/>
          <w:szCs w:val="18"/>
        </w:rPr>
        <w:t xml:space="preserve"> </w:t>
      </w:r>
      <w:r w:rsidRPr="00ED729C">
        <w:rPr>
          <w:rFonts w:ascii="Lucida Sans" w:hAnsi="Lucida Sans" w:cs="ArialMT"/>
          <w:sz w:val="18"/>
          <w:szCs w:val="18"/>
        </w:rPr>
        <w:t>het systeem van interne rekenrente.</w:t>
      </w:r>
      <w:r w:rsidR="00001450" w:rsidRPr="00ED729C">
        <w:rPr>
          <w:rFonts w:ascii="Lucida Sans" w:hAnsi="Lucida Sans" w:cs="ArialMT"/>
          <w:sz w:val="18"/>
          <w:szCs w:val="18"/>
        </w:rPr>
        <w:t xml:space="preserve"> </w:t>
      </w:r>
      <w:r w:rsidRPr="00ED729C">
        <w:rPr>
          <w:rFonts w:ascii="Lucida Sans" w:hAnsi="Lucida Sans" w:cs="ArialMT"/>
          <w:sz w:val="18"/>
          <w:szCs w:val="18"/>
        </w:rPr>
        <w:t>Hierbij worden de totale financieringskosten verdeeld over de kostendragers, zonder rekening te</w:t>
      </w:r>
      <w:r w:rsidR="00001450" w:rsidRPr="00ED729C">
        <w:rPr>
          <w:rFonts w:ascii="Lucida Sans" w:hAnsi="Lucida Sans" w:cs="ArialMT"/>
          <w:sz w:val="18"/>
          <w:szCs w:val="18"/>
        </w:rPr>
        <w:t xml:space="preserve"> </w:t>
      </w:r>
      <w:r w:rsidRPr="00ED729C">
        <w:rPr>
          <w:rFonts w:ascii="Lucida Sans" w:hAnsi="Lucida Sans" w:cs="ArialMT"/>
          <w:sz w:val="18"/>
          <w:szCs w:val="18"/>
        </w:rPr>
        <w:t>houden met de specifieke financiering van de afzonderlijke projecten en producten.</w:t>
      </w:r>
    </w:p>
    <w:p w14:paraId="56480F70" w14:textId="77777777" w:rsidR="00285390" w:rsidRPr="00ED729C" w:rsidRDefault="00285390" w:rsidP="00497DDD">
      <w:pPr>
        <w:autoSpaceDE w:val="0"/>
        <w:autoSpaceDN w:val="0"/>
        <w:adjustRightInd w:val="0"/>
        <w:spacing w:line="240" w:lineRule="auto"/>
        <w:jc w:val="both"/>
        <w:rPr>
          <w:rFonts w:ascii="Lucida Sans" w:hAnsi="Lucida Sans" w:cs="ArialMT"/>
          <w:sz w:val="18"/>
          <w:szCs w:val="18"/>
        </w:rPr>
      </w:pPr>
    </w:p>
    <w:p w14:paraId="25850CFD"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r w:rsidRPr="00ED729C">
        <w:rPr>
          <w:rFonts w:ascii="Lucida Sans" w:hAnsi="Lucida Sans" w:cs="Helvetica-Narrow-Bold"/>
          <w:b/>
          <w:bCs/>
          <w:sz w:val="18"/>
          <w:szCs w:val="18"/>
        </w:rPr>
        <w:t>2.4 Toerekening apparaatskosten aan projecten</w:t>
      </w:r>
    </w:p>
    <w:p w14:paraId="7C4FFC74" w14:textId="77777777" w:rsidR="00DC42F0" w:rsidRPr="00ED729C" w:rsidRDefault="00001450" w:rsidP="00497DDD">
      <w:p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 xml:space="preserve">De BghU is een uitvoeringsorganisatie op bedrijfseconomische grondslag. Daarom worden </w:t>
      </w:r>
      <w:r w:rsidR="00DC42F0" w:rsidRPr="00ED729C">
        <w:rPr>
          <w:rFonts w:ascii="Lucida Sans" w:hAnsi="Lucida Sans" w:cs="ArialMT"/>
          <w:sz w:val="18"/>
          <w:szCs w:val="18"/>
        </w:rPr>
        <w:t>alle direct tot projecten te herleiden apparaatskosten doorberekend</w:t>
      </w:r>
      <w:r w:rsidRPr="00ED729C">
        <w:rPr>
          <w:rFonts w:ascii="Lucida Sans" w:hAnsi="Lucida Sans" w:cs="ArialMT"/>
          <w:sz w:val="18"/>
          <w:szCs w:val="18"/>
        </w:rPr>
        <w:t xml:space="preserve"> aan </w:t>
      </w:r>
      <w:r w:rsidR="00F01B26" w:rsidRPr="00ED729C">
        <w:rPr>
          <w:rFonts w:ascii="Lucida Sans" w:hAnsi="Lucida Sans" w:cs="ArialMT"/>
          <w:sz w:val="18"/>
          <w:szCs w:val="18"/>
        </w:rPr>
        <w:t>investeringsprojecten (</w:t>
      </w:r>
      <w:proofErr w:type="spellStart"/>
      <w:r w:rsidR="00F01B26" w:rsidRPr="00ED729C">
        <w:rPr>
          <w:rFonts w:ascii="Lucida Sans" w:hAnsi="Lucida Sans" w:cs="ArialMT"/>
          <w:sz w:val="18"/>
          <w:szCs w:val="18"/>
        </w:rPr>
        <w:t>activity</w:t>
      </w:r>
      <w:proofErr w:type="spellEnd"/>
      <w:r w:rsidR="00F01B26" w:rsidRPr="00ED729C">
        <w:rPr>
          <w:rFonts w:ascii="Lucida Sans" w:hAnsi="Lucida Sans" w:cs="ArialMT"/>
          <w:sz w:val="18"/>
          <w:szCs w:val="18"/>
        </w:rPr>
        <w:t xml:space="preserve"> </w:t>
      </w:r>
      <w:proofErr w:type="spellStart"/>
      <w:r w:rsidR="00F01B26" w:rsidRPr="00ED729C">
        <w:rPr>
          <w:rFonts w:ascii="Lucida Sans" w:hAnsi="Lucida Sans" w:cs="ArialMT"/>
          <w:sz w:val="18"/>
          <w:szCs w:val="18"/>
        </w:rPr>
        <w:t>based</w:t>
      </w:r>
      <w:proofErr w:type="spellEnd"/>
      <w:r w:rsidR="00F01B26" w:rsidRPr="00ED729C">
        <w:rPr>
          <w:rFonts w:ascii="Lucida Sans" w:hAnsi="Lucida Sans" w:cs="ArialMT"/>
          <w:sz w:val="18"/>
          <w:szCs w:val="18"/>
        </w:rPr>
        <w:t xml:space="preserve"> </w:t>
      </w:r>
      <w:proofErr w:type="spellStart"/>
      <w:r w:rsidR="00F01B26" w:rsidRPr="00ED729C">
        <w:rPr>
          <w:rFonts w:ascii="Lucida Sans" w:hAnsi="Lucida Sans" w:cs="ArialMT"/>
          <w:sz w:val="18"/>
          <w:szCs w:val="18"/>
        </w:rPr>
        <w:t>costing</w:t>
      </w:r>
      <w:proofErr w:type="spellEnd"/>
      <w:r w:rsidR="00F01B26" w:rsidRPr="00ED729C">
        <w:rPr>
          <w:rFonts w:ascii="Lucida Sans" w:hAnsi="Lucida Sans" w:cs="ArialMT"/>
          <w:sz w:val="18"/>
          <w:szCs w:val="18"/>
        </w:rPr>
        <w:t>).</w:t>
      </w:r>
    </w:p>
    <w:p w14:paraId="44CD2879" w14:textId="77777777" w:rsidR="00ED729C" w:rsidRDefault="00ED729C" w:rsidP="00497DDD">
      <w:pPr>
        <w:autoSpaceDE w:val="0"/>
        <w:autoSpaceDN w:val="0"/>
        <w:adjustRightInd w:val="0"/>
        <w:spacing w:line="240" w:lineRule="auto"/>
        <w:jc w:val="both"/>
        <w:rPr>
          <w:rFonts w:ascii="Lucida Sans" w:hAnsi="Lucida Sans" w:cs="Helvetica-Narrow-Bold"/>
          <w:b/>
          <w:bCs/>
          <w:sz w:val="18"/>
          <w:szCs w:val="18"/>
        </w:rPr>
      </w:pPr>
    </w:p>
    <w:p w14:paraId="24E16833" w14:textId="6C01AA7A"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r w:rsidRPr="00ED729C">
        <w:rPr>
          <w:rFonts w:ascii="Lucida Sans" w:hAnsi="Lucida Sans" w:cs="Helvetica-Narrow-Bold"/>
          <w:b/>
          <w:bCs/>
          <w:sz w:val="18"/>
          <w:szCs w:val="18"/>
        </w:rPr>
        <w:t>2.5 Toerekening kosten aan projecten gedurende de realisatieperiode</w:t>
      </w:r>
    </w:p>
    <w:p w14:paraId="76672AB7" w14:textId="77777777" w:rsidR="00DC42F0" w:rsidRPr="00ED729C" w:rsidRDefault="00DC42F0" w:rsidP="00497DDD">
      <w:p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Bij investeringen (welke een realisatietermijn hebben van &gt; 1 jaar) maken de kosten gedurende de</w:t>
      </w:r>
      <w:r w:rsidR="00F01B26" w:rsidRPr="00ED729C">
        <w:rPr>
          <w:rFonts w:ascii="Lucida Sans" w:hAnsi="Lucida Sans" w:cs="ArialMT"/>
          <w:sz w:val="18"/>
          <w:szCs w:val="18"/>
        </w:rPr>
        <w:t xml:space="preserve"> realisatieperiode</w:t>
      </w:r>
      <w:r w:rsidRPr="00ED729C">
        <w:rPr>
          <w:rFonts w:ascii="Lucida Sans" w:hAnsi="Lucida Sans" w:cs="ArialMT"/>
          <w:sz w:val="18"/>
          <w:szCs w:val="18"/>
        </w:rPr>
        <w:t xml:space="preserve"> te allen tijde deel uit van het te activeren bedrag</w:t>
      </w:r>
      <w:r w:rsidR="00F01B26" w:rsidRPr="00ED729C">
        <w:rPr>
          <w:rFonts w:ascii="Lucida Sans" w:hAnsi="Lucida Sans" w:cs="ArialMT"/>
          <w:sz w:val="18"/>
          <w:szCs w:val="18"/>
        </w:rPr>
        <w:t>.</w:t>
      </w:r>
      <w:r w:rsidR="001A15F1" w:rsidRPr="00ED729C">
        <w:rPr>
          <w:rFonts w:ascii="Lucida Sans" w:hAnsi="Lucida Sans" w:cs="ArialMT"/>
          <w:sz w:val="18"/>
          <w:szCs w:val="18"/>
        </w:rPr>
        <w:t xml:space="preserve"> </w:t>
      </w:r>
      <w:r w:rsidRPr="00ED729C">
        <w:rPr>
          <w:rFonts w:ascii="Lucida Sans" w:hAnsi="Lucida Sans" w:cs="ArialMT"/>
          <w:sz w:val="18"/>
          <w:szCs w:val="18"/>
        </w:rPr>
        <w:t xml:space="preserve">Bij investeringen welke een </w:t>
      </w:r>
      <w:proofErr w:type="spellStart"/>
      <w:r w:rsidRPr="00ED729C">
        <w:rPr>
          <w:rFonts w:ascii="Lucida Sans" w:hAnsi="Lucida Sans" w:cs="ArialMT"/>
          <w:sz w:val="18"/>
          <w:szCs w:val="18"/>
        </w:rPr>
        <w:t>reali</w:t>
      </w:r>
      <w:r w:rsidR="001A15F1" w:rsidRPr="00ED729C">
        <w:rPr>
          <w:rFonts w:ascii="Lucida Sans" w:hAnsi="Lucida Sans" w:cs="ArialMT"/>
          <w:sz w:val="18"/>
          <w:szCs w:val="18"/>
        </w:rPr>
        <w:t>-</w:t>
      </w:r>
      <w:r w:rsidRPr="00ED729C">
        <w:rPr>
          <w:rFonts w:ascii="Lucida Sans" w:hAnsi="Lucida Sans" w:cs="ArialMT"/>
          <w:sz w:val="18"/>
          <w:szCs w:val="18"/>
        </w:rPr>
        <w:t>satietermijn</w:t>
      </w:r>
      <w:proofErr w:type="spellEnd"/>
      <w:r w:rsidRPr="00ED729C">
        <w:rPr>
          <w:rFonts w:ascii="Lucida Sans" w:hAnsi="Lucida Sans" w:cs="ArialMT"/>
          <w:sz w:val="18"/>
          <w:szCs w:val="18"/>
        </w:rPr>
        <w:t xml:space="preserve"> hebben van &gt; 1 jaar maakt de</w:t>
      </w:r>
      <w:r w:rsidR="001A15F1" w:rsidRPr="00ED729C">
        <w:rPr>
          <w:rFonts w:ascii="Lucida Sans" w:hAnsi="Lucida Sans" w:cs="ArialMT"/>
          <w:sz w:val="18"/>
          <w:szCs w:val="18"/>
        </w:rPr>
        <w:t xml:space="preserve"> </w:t>
      </w:r>
      <w:r w:rsidRPr="00ED729C">
        <w:rPr>
          <w:rFonts w:ascii="Lucida Sans" w:hAnsi="Lucida Sans" w:cs="ArialMT"/>
          <w:sz w:val="18"/>
          <w:szCs w:val="18"/>
        </w:rPr>
        <w:t>rentecomponent onderdeel uit van deze kosten</w:t>
      </w:r>
      <w:r w:rsidR="001A15F1" w:rsidRPr="00ED729C">
        <w:rPr>
          <w:rFonts w:ascii="Lucida Sans" w:hAnsi="Lucida Sans" w:cs="ArialMT"/>
          <w:sz w:val="18"/>
          <w:szCs w:val="18"/>
        </w:rPr>
        <w:t>.</w:t>
      </w:r>
    </w:p>
    <w:p w14:paraId="6EDEA58A" w14:textId="77777777" w:rsidR="00285390" w:rsidRPr="00ED729C" w:rsidRDefault="00285390" w:rsidP="00497DDD">
      <w:pPr>
        <w:autoSpaceDE w:val="0"/>
        <w:autoSpaceDN w:val="0"/>
        <w:adjustRightInd w:val="0"/>
        <w:spacing w:line="240" w:lineRule="auto"/>
        <w:jc w:val="both"/>
        <w:rPr>
          <w:rFonts w:ascii="Lucida Sans" w:hAnsi="Lucida Sans" w:cs="ArialMT"/>
          <w:sz w:val="18"/>
          <w:szCs w:val="18"/>
        </w:rPr>
      </w:pPr>
    </w:p>
    <w:p w14:paraId="6E819119"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r w:rsidRPr="00ED729C">
        <w:rPr>
          <w:rFonts w:ascii="Lucida Sans" w:hAnsi="Lucida Sans" w:cs="Helvetica-Narrow-Bold"/>
          <w:b/>
          <w:bCs/>
          <w:sz w:val="18"/>
          <w:szCs w:val="18"/>
        </w:rPr>
        <w:t>2.6 Fiscaal regime</w:t>
      </w:r>
    </w:p>
    <w:p w14:paraId="7BA8508F" w14:textId="77777777" w:rsidR="00DC42F0" w:rsidRPr="00ED729C" w:rsidRDefault="001A15F1" w:rsidP="00497DDD">
      <w:p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 xml:space="preserve">De BghU zal </w:t>
      </w:r>
      <w:r w:rsidR="00DC42F0" w:rsidRPr="00ED729C">
        <w:rPr>
          <w:rFonts w:ascii="Lucida Sans" w:hAnsi="Lucida Sans" w:cs="ArialMT"/>
          <w:sz w:val="18"/>
          <w:szCs w:val="18"/>
        </w:rPr>
        <w:t>een continue afweging zal moeten maken of intern uitvoeren dan</w:t>
      </w:r>
      <w:r w:rsidRPr="00ED729C">
        <w:rPr>
          <w:rFonts w:ascii="Lucida Sans" w:hAnsi="Lucida Sans" w:cs="ArialMT"/>
          <w:sz w:val="18"/>
          <w:szCs w:val="18"/>
        </w:rPr>
        <w:t xml:space="preserve"> </w:t>
      </w:r>
      <w:r w:rsidR="00DC42F0" w:rsidRPr="00ED729C">
        <w:rPr>
          <w:rFonts w:ascii="Lucida Sans" w:hAnsi="Lucida Sans" w:cs="ArialMT"/>
          <w:sz w:val="18"/>
          <w:szCs w:val="18"/>
        </w:rPr>
        <w:t>wel uitbested</w:t>
      </w:r>
      <w:r w:rsidRPr="00ED729C">
        <w:rPr>
          <w:rFonts w:ascii="Lucida Sans" w:hAnsi="Lucida Sans" w:cs="ArialMT"/>
          <w:sz w:val="18"/>
          <w:szCs w:val="18"/>
        </w:rPr>
        <w:t>en de meest voordelige optie is en wat het verschil in effect is voor de deelnemende gemeenten enerzijds en het Hoogheemraadschap anderzijds. Elk</w:t>
      </w:r>
      <w:r w:rsidR="00DC42F0" w:rsidRPr="00ED729C">
        <w:rPr>
          <w:rFonts w:ascii="Lucida Sans" w:hAnsi="Lucida Sans" w:cs="ArialMT"/>
          <w:sz w:val="18"/>
          <w:szCs w:val="18"/>
        </w:rPr>
        <w:t xml:space="preserve"> investeringsvoorstel </w:t>
      </w:r>
      <w:r w:rsidRPr="00ED729C">
        <w:rPr>
          <w:rFonts w:ascii="Lucida Sans" w:hAnsi="Lucida Sans" w:cs="ArialMT"/>
          <w:sz w:val="18"/>
          <w:szCs w:val="18"/>
        </w:rPr>
        <w:t xml:space="preserve">dient derhalve </w:t>
      </w:r>
      <w:r w:rsidR="00DC42F0" w:rsidRPr="00ED729C">
        <w:rPr>
          <w:rFonts w:ascii="Lucida Sans" w:hAnsi="Lucida Sans" w:cs="ArialMT"/>
          <w:sz w:val="18"/>
          <w:szCs w:val="18"/>
        </w:rPr>
        <w:t xml:space="preserve">te </w:t>
      </w:r>
      <w:r w:rsidRPr="00ED729C">
        <w:rPr>
          <w:rFonts w:ascii="Lucida Sans" w:hAnsi="Lucida Sans" w:cs="ArialMT"/>
          <w:sz w:val="18"/>
          <w:szCs w:val="18"/>
        </w:rPr>
        <w:t xml:space="preserve">zijn </w:t>
      </w:r>
      <w:r w:rsidR="00DC42F0" w:rsidRPr="00ED729C">
        <w:rPr>
          <w:rFonts w:ascii="Lucida Sans" w:hAnsi="Lucida Sans" w:cs="ArialMT"/>
          <w:sz w:val="18"/>
          <w:szCs w:val="18"/>
        </w:rPr>
        <w:t>voorzien van een paragraaf BTW. In deze paragraaf</w:t>
      </w:r>
      <w:r w:rsidRPr="00ED729C">
        <w:rPr>
          <w:rFonts w:ascii="Lucida Sans" w:hAnsi="Lucida Sans" w:cs="ArialMT"/>
          <w:sz w:val="18"/>
          <w:szCs w:val="18"/>
        </w:rPr>
        <w:t xml:space="preserve"> </w:t>
      </w:r>
      <w:r w:rsidR="00DC42F0" w:rsidRPr="00ED729C">
        <w:rPr>
          <w:rFonts w:ascii="Lucida Sans" w:hAnsi="Lucida Sans" w:cs="ArialMT"/>
          <w:sz w:val="18"/>
          <w:szCs w:val="18"/>
        </w:rPr>
        <w:t>wordt toegelicht of BTW compensatie aan de orde is en voor welk bedrag, of het zinvol is om</w:t>
      </w:r>
      <w:r w:rsidRPr="00ED729C">
        <w:rPr>
          <w:rFonts w:ascii="Lucida Sans" w:hAnsi="Lucida Sans" w:cs="ArialMT"/>
          <w:sz w:val="18"/>
          <w:szCs w:val="18"/>
        </w:rPr>
        <w:t xml:space="preserve"> </w:t>
      </w:r>
      <w:r w:rsidR="00DC42F0" w:rsidRPr="00ED729C">
        <w:rPr>
          <w:rFonts w:ascii="Lucida Sans" w:hAnsi="Lucida Sans" w:cs="ArialMT"/>
          <w:sz w:val="18"/>
          <w:szCs w:val="18"/>
        </w:rPr>
        <w:t>uitbesteding prioriteit te geven en welke planning haalbaar is.</w:t>
      </w:r>
    </w:p>
    <w:p w14:paraId="03276E1F" w14:textId="77777777" w:rsidR="00285390" w:rsidRPr="00ED729C" w:rsidRDefault="00285390" w:rsidP="00497DDD">
      <w:pPr>
        <w:autoSpaceDE w:val="0"/>
        <w:autoSpaceDN w:val="0"/>
        <w:adjustRightInd w:val="0"/>
        <w:spacing w:line="240" w:lineRule="auto"/>
        <w:jc w:val="both"/>
        <w:rPr>
          <w:rFonts w:ascii="Lucida Sans" w:hAnsi="Lucida Sans" w:cs="ArialMT"/>
          <w:sz w:val="18"/>
          <w:szCs w:val="18"/>
        </w:rPr>
      </w:pPr>
    </w:p>
    <w:p w14:paraId="1AB84B98" w14:textId="77777777"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r w:rsidRPr="00ED729C">
        <w:rPr>
          <w:rFonts w:ascii="Lucida Sans" w:hAnsi="Lucida Sans" w:cs="Helvetica-Narrow-Bold"/>
          <w:b/>
          <w:bCs/>
          <w:sz w:val="18"/>
          <w:szCs w:val="18"/>
        </w:rPr>
        <w:t>2.7 Subsidiemogelijkheden</w:t>
      </w:r>
    </w:p>
    <w:p w14:paraId="2B38BFC5" w14:textId="77777777" w:rsidR="00DC42F0" w:rsidRPr="00ED729C" w:rsidRDefault="00DC42F0" w:rsidP="00497DDD">
      <w:p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Investeringen komen meer binnen handbereik als daar aanvullende middelen in de vorm</w:t>
      </w:r>
      <w:r w:rsidR="001A15F1" w:rsidRPr="00ED729C">
        <w:rPr>
          <w:rFonts w:ascii="Lucida Sans" w:hAnsi="Lucida Sans" w:cs="ArialMT"/>
          <w:sz w:val="18"/>
          <w:szCs w:val="18"/>
        </w:rPr>
        <w:t xml:space="preserve"> </w:t>
      </w:r>
      <w:r w:rsidRPr="00ED729C">
        <w:rPr>
          <w:rFonts w:ascii="Lucida Sans" w:hAnsi="Lucida Sans" w:cs="ArialMT"/>
          <w:sz w:val="18"/>
          <w:szCs w:val="18"/>
        </w:rPr>
        <w:t xml:space="preserve">van </w:t>
      </w:r>
      <w:r w:rsidR="00C51FB2" w:rsidRPr="00ED729C">
        <w:rPr>
          <w:rFonts w:ascii="Lucida Sans" w:hAnsi="Lucida Sans" w:cs="ArialMT"/>
          <w:sz w:val="18"/>
          <w:szCs w:val="18"/>
        </w:rPr>
        <w:t>subsidies</w:t>
      </w:r>
      <w:r w:rsidRPr="00ED729C">
        <w:rPr>
          <w:rFonts w:ascii="Lucida Sans" w:hAnsi="Lucida Sans" w:cs="ArialMT"/>
          <w:sz w:val="18"/>
          <w:szCs w:val="18"/>
        </w:rPr>
        <w:t xml:space="preserve"> voor in te zetten zijn. Het bestuur zal externe dekking</w:t>
      </w:r>
      <w:r w:rsidR="001A15F1" w:rsidRPr="00ED729C">
        <w:rPr>
          <w:rFonts w:ascii="Lucida Sans" w:hAnsi="Lucida Sans" w:cs="ArialMT"/>
          <w:sz w:val="18"/>
          <w:szCs w:val="18"/>
        </w:rPr>
        <w:t xml:space="preserve">smogelijkheden </w:t>
      </w:r>
      <w:r w:rsidRPr="00ED729C">
        <w:rPr>
          <w:rFonts w:ascii="Lucida Sans" w:hAnsi="Lucida Sans" w:cs="ArialMT"/>
          <w:sz w:val="18"/>
          <w:szCs w:val="18"/>
        </w:rPr>
        <w:t xml:space="preserve">moeten </w:t>
      </w:r>
      <w:r w:rsidR="001A15F1" w:rsidRPr="00ED729C">
        <w:rPr>
          <w:rFonts w:ascii="Lucida Sans" w:hAnsi="Lucida Sans" w:cs="ArialMT"/>
          <w:sz w:val="18"/>
          <w:szCs w:val="18"/>
        </w:rPr>
        <w:t xml:space="preserve">kunnen </w:t>
      </w:r>
      <w:r w:rsidRPr="00ED729C">
        <w:rPr>
          <w:rFonts w:ascii="Lucida Sans" w:hAnsi="Lucida Sans" w:cs="ArialMT"/>
          <w:sz w:val="18"/>
          <w:szCs w:val="18"/>
        </w:rPr>
        <w:t>meewegen bij het maken van</w:t>
      </w:r>
      <w:r w:rsidR="001A15F1" w:rsidRPr="00ED729C">
        <w:rPr>
          <w:rFonts w:ascii="Lucida Sans" w:hAnsi="Lucida Sans" w:cs="ArialMT"/>
          <w:sz w:val="18"/>
          <w:szCs w:val="18"/>
        </w:rPr>
        <w:t xml:space="preserve"> </w:t>
      </w:r>
      <w:r w:rsidRPr="00ED729C">
        <w:rPr>
          <w:rFonts w:ascii="Lucida Sans" w:hAnsi="Lucida Sans" w:cs="ArialMT"/>
          <w:sz w:val="18"/>
          <w:szCs w:val="18"/>
        </w:rPr>
        <w:t xml:space="preserve">de juiste investeringskeuzes. Derhalve </w:t>
      </w:r>
      <w:r w:rsidR="001A15F1" w:rsidRPr="00ED729C">
        <w:rPr>
          <w:rFonts w:ascii="Lucida Sans" w:hAnsi="Lucida Sans" w:cs="ArialMT"/>
          <w:sz w:val="18"/>
          <w:szCs w:val="18"/>
        </w:rPr>
        <w:t xml:space="preserve">dient </w:t>
      </w:r>
      <w:r w:rsidRPr="00ED729C">
        <w:rPr>
          <w:rFonts w:ascii="Lucida Sans" w:hAnsi="Lucida Sans" w:cs="ArialMT"/>
          <w:sz w:val="18"/>
          <w:szCs w:val="18"/>
        </w:rPr>
        <w:t>elk investeringsvoor</w:t>
      </w:r>
      <w:r w:rsidR="001A15F1" w:rsidRPr="00ED729C">
        <w:rPr>
          <w:rFonts w:ascii="Lucida Sans" w:hAnsi="Lucida Sans" w:cs="ArialMT"/>
          <w:sz w:val="18"/>
          <w:szCs w:val="18"/>
        </w:rPr>
        <w:t xml:space="preserve">stel </w:t>
      </w:r>
      <w:r w:rsidRPr="00ED729C">
        <w:rPr>
          <w:rFonts w:ascii="Lucida Sans" w:hAnsi="Lucida Sans" w:cs="ArialMT"/>
          <w:sz w:val="18"/>
          <w:szCs w:val="18"/>
        </w:rPr>
        <w:t xml:space="preserve">voorzien </w:t>
      </w:r>
      <w:r w:rsidR="001A15F1" w:rsidRPr="00ED729C">
        <w:rPr>
          <w:rFonts w:ascii="Lucida Sans" w:hAnsi="Lucida Sans" w:cs="ArialMT"/>
          <w:sz w:val="18"/>
          <w:szCs w:val="18"/>
        </w:rPr>
        <w:t xml:space="preserve">te zijn </w:t>
      </w:r>
      <w:r w:rsidRPr="00ED729C">
        <w:rPr>
          <w:rFonts w:ascii="Lucida Sans" w:hAnsi="Lucida Sans" w:cs="ArialMT"/>
          <w:sz w:val="18"/>
          <w:szCs w:val="18"/>
        </w:rPr>
        <w:t>van een separate paragraaf</w:t>
      </w:r>
      <w:r w:rsidR="001A15F1" w:rsidRPr="00ED729C">
        <w:rPr>
          <w:rFonts w:ascii="Lucida Sans" w:hAnsi="Lucida Sans" w:cs="ArialMT"/>
          <w:sz w:val="18"/>
          <w:szCs w:val="18"/>
        </w:rPr>
        <w:t xml:space="preserve"> </w:t>
      </w:r>
      <w:r w:rsidRPr="00ED729C">
        <w:rPr>
          <w:rFonts w:ascii="Lucida Sans" w:hAnsi="Lucida Sans" w:cs="ArialMT"/>
          <w:sz w:val="18"/>
          <w:szCs w:val="18"/>
        </w:rPr>
        <w:t>subsidiemogelijkheden.</w:t>
      </w:r>
    </w:p>
    <w:p w14:paraId="31C3C046" w14:textId="77777777" w:rsidR="00BE6300" w:rsidRPr="00ED729C" w:rsidRDefault="00BE6300" w:rsidP="00497DDD">
      <w:pPr>
        <w:autoSpaceDE w:val="0"/>
        <w:autoSpaceDN w:val="0"/>
        <w:adjustRightInd w:val="0"/>
        <w:spacing w:line="240" w:lineRule="auto"/>
        <w:jc w:val="both"/>
        <w:rPr>
          <w:rFonts w:ascii="Lucida Sans" w:hAnsi="Lucida Sans" w:cs="Helvetica-Narrow-Bold"/>
          <w:b/>
          <w:bCs/>
          <w:sz w:val="18"/>
          <w:szCs w:val="18"/>
        </w:rPr>
      </w:pPr>
    </w:p>
    <w:p w14:paraId="13FEBD13" w14:textId="2DC32088" w:rsidR="00DC42F0" w:rsidRPr="00ED729C" w:rsidRDefault="00DC42F0" w:rsidP="00497DDD">
      <w:pPr>
        <w:autoSpaceDE w:val="0"/>
        <w:autoSpaceDN w:val="0"/>
        <w:adjustRightInd w:val="0"/>
        <w:spacing w:line="240" w:lineRule="auto"/>
        <w:jc w:val="both"/>
        <w:rPr>
          <w:rFonts w:ascii="Lucida Sans" w:hAnsi="Lucida Sans" w:cs="Helvetica-Narrow-Bold"/>
          <w:b/>
          <w:bCs/>
          <w:sz w:val="18"/>
          <w:szCs w:val="18"/>
        </w:rPr>
      </w:pPr>
      <w:r w:rsidRPr="00ED729C">
        <w:rPr>
          <w:rFonts w:ascii="Lucida Sans" w:hAnsi="Lucida Sans" w:cs="Helvetica-Narrow-Bold"/>
          <w:b/>
          <w:bCs/>
          <w:sz w:val="18"/>
          <w:szCs w:val="18"/>
        </w:rPr>
        <w:t>2.8 Risicobeheersing:</w:t>
      </w:r>
    </w:p>
    <w:p w14:paraId="2EA848F0" w14:textId="77777777" w:rsidR="00DC42F0" w:rsidRPr="00ED729C" w:rsidRDefault="003419BB" w:rsidP="00497DDD">
      <w:pPr>
        <w:autoSpaceDE w:val="0"/>
        <w:autoSpaceDN w:val="0"/>
        <w:adjustRightInd w:val="0"/>
        <w:spacing w:line="240" w:lineRule="auto"/>
        <w:jc w:val="both"/>
        <w:rPr>
          <w:rFonts w:ascii="Lucida Sans" w:hAnsi="Lucida Sans" w:cs="ArialMT"/>
          <w:sz w:val="18"/>
          <w:szCs w:val="18"/>
        </w:rPr>
      </w:pPr>
      <w:r w:rsidRPr="00ED729C">
        <w:rPr>
          <w:rFonts w:ascii="Lucida Sans" w:hAnsi="Lucida Sans" w:cs="ArialMT"/>
          <w:sz w:val="18"/>
          <w:szCs w:val="18"/>
        </w:rPr>
        <w:t>H</w:t>
      </w:r>
      <w:r w:rsidR="00646275" w:rsidRPr="00ED729C">
        <w:rPr>
          <w:rFonts w:ascii="Lucida Sans" w:hAnsi="Lucida Sans" w:cs="ArialMT"/>
          <w:sz w:val="18"/>
          <w:szCs w:val="18"/>
        </w:rPr>
        <w:t xml:space="preserve">et </w:t>
      </w:r>
      <w:r w:rsidR="00DC42F0" w:rsidRPr="00ED729C">
        <w:rPr>
          <w:rFonts w:ascii="Lucida Sans" w:hAnsi="Lucida Sans" w:cs="ArialMT"/>
          <w:sz w:val="18"/>
          <w:szCs w:val="18"/>
        </w:rPr>
        <w:t xml:space="preserve">bestuur </w:t>
      </w:r>
      <w:r w:rsidRPr="00ED729C">
        <w:rPr>
          <w:rFonts w:ascii="Lucida Sans" w:hAnsi="Lucida Sans" w:cs="ArialMT"/>
          <w:sz w:val="18"/>
          <w:szCs w:val="18"/>
        </w:rPr>
        <w:t xml:space="preserve">moet </w:t>
      </w:r>
      <w:r w:rsidR="00DC42F0" w:rsidRPr="00ED729C">
        <w:rPr>
          <w:rFonts w:ascii="Lucida Sans" w:hAnsi="Lucida Sans" w:cs="ArialMT"/>
          <w:sz w:val="18"/>
          <w:szCs w:val="18"/>
        </w:rPr>
        <w:t>keuzes kunnen maken</w:t>
      </w:r>
      <w:r w:rsidRPr="00ED729C">
        <w:rPr>
          <w:rFonts w:ascii="Lucida Sans" w:hAnsi="Lucida Sans" w:cs="ArialMT"/>
          <w:sz w:val="18"/>
          <w:szCs w:val="18"/>
        </w:rPr>
        <w:t xml:space="preserve"> met inzicht in </w:t>
      </w:r>
      <w:r w:rsidR="00DC42F0" w:rsidRPr="00ED729C">
        <w:rPr>
          <w:rFonts w:ascii="Lucida Sans" w:hAnsi="Lucida Sans" w:cs="ArialMT"/>
          <w:sz w:val="18"/>
          <w:szCs w:val="18"/>
        </w:rPr>
        <w:t xml:space="preserve">de </w:t>
      </w:r>
      <w:r w:rsidRPr="00ED729C">
        <w:rPr>
          <w:rFonts w:ascii="Lucida Sans" w:hAnsi="Lucida Sans" w:cs="ArialMT"/>
          <w:sz w:val="18"/>
          <w:szCs w:val="18"/>
        </w:rPr>
        <w:t xml:space="preserve">eventuele </w:t>
      </w:r>
      <w:r w:rsidR="00DC42F0" w:rsidRPr="00ED729C">
        <w:rPr>
          <w:rFonts w:ascii="Lucida Sans" w:hAnsi="Lucida Sans" w:cs="ArialMT"/>
          <w:sz w:val="18"/>
          <w:szCs w:val="18"/>
        </w:rPr>
        <w:t>risico’</w:t>
      </w:r>
      <w:r w:rsidRPr="00ED729C">
        <w:rPr>
          <w:rFonts w:ascii="Lucida Sans" w:hAnsi="Lucida Sans" w:cs="ArialMT"/>
          <w:sz w:val="18"/>
          <w:szCs w:val="18"/>
        </w:rPr>
        <w:t>s, de risicoanalyse en de bijbehorende</w:t>
      </w:r>
      <w:r w:rsidR="00DC42F0" w:rsidRPr="00ED729C">
        <w:rPr>
          <w:rFonts w:ascii="Lucida Sans" w:hAnsi="Lucida Sans" w:cs="ArialMT"/>
          <w:sz w:val="18"/>
          <w:szCs w:val="18"/>
        </w:rPr>
        <w:t xml:space="preserve"> beheersingsmaatregelen.</w:t>
      </w:r>
      <w:r w:rsidRPr="00ED729C">
        <w:rPr>
          <w:rFonts w:ascii="Lucida Sans" w:hAnsi="Lucida Sans" w:cs="ArialMT"/>
          <w:sz w:val="18"/>
          <w:szCs w:val="18"/>
        </w:rPr>
        <w:t xml:space="preserve"> E</w:t>
      </w:r>
      <w:r w:rsidR="00DC42F0" w:rsidRPr="00ED729C">
        <w:rPr>
          <w:rFonts w:ascii="Lucida Sans" w:hAnsi="Lucida Sans" w:cs="ArialMT"/>
          <w:sz w:val="18"/>
          <w:szCs w:val="18"/>
        </w:rPr>
        <w:t xml:space="preserve">lk investeringsvoorstel </w:t>
      </w:r>
      <w:r w:rsidRPr="00ED729C">
        <w:rPr>
          <w:rFonts w:ascii="Lucida Sans" w:hAnsi="Lucida Sans" w:cs="ArialMT"/>
          <w:sz w:val="18"/>
          <w:szCs w:val="18"/>
        </w:rPr>
        <w:t xml:space="preserve">behoort derhalve </w:t>
      </w:r>
      <w:r w:rsidR="00DC42F0" w:rsidRPr="00ED729C">
        <w:rPr>
          <w:rFonts w:ascii="Lucida Sans" w:hAnsi="Lucida Sans" w:cs="ArialMT"/>
          <w:sz w:val="18"/>
          <w:szCs w:val="18"/>
        </w:rPr>
        <w:t xml:space="preserve"> voorzien </w:t>
      </w:r>
      <w:r w:rsidRPr="00ED729C">
        <w:rPr>
          <w:rFonts w:ascii="Lucida Sans" w:hAnsi="Lucida Sans" w:cs="ArialMT"/>
          <w:sz w:val="18"/>
          <w:szCs w:val="18"/>
        </w:rPr>
        <w:t xml:space="preserve">te zijn </w:t>
      </w:r>
      <w:r w:rsidR="00DC42F0" w:rsidRPr="00ED729C">
        <w:rPr>
          <w:rFonts w:ascii="Lucida Sans" w:hAnsi="Lucida Sans" w:cs="ArialMT"/>
          <w:sz w:val="18"/>
          <w:szCs w:val="18"/>
        </w:rPr>
        <w:t>van een risicoparagraaf</w:t>
      </w:r>
      <w:r w:rsidRPr="00ED729C">
        <w:rPr>
          <w:rFonts w:ascii="Lucida Sans" w:hAnsi="Lucida Sans" w:cs="ArialMT"/>
          <w:sz w:val="18"/>
          <w:szCs w:val="18"/>
        </w:rPr>
        <w:t xml:space="preserve"> met in achtneming van de vigerende nota</w:t>
      </w:r>
      <w:r w:rsidR="00DC42F0" w:rsidRPr="00ED729C">
        <w:rPr>
          <w:rFonts w:ascii="Lucida Sans" w:hAnsi="Lucida Sans" w:cs="ArialMT"/>
          <w:sz w:val="18"/>
          <w:szCs w:val="18"/>
        </w:rPr>
        <w:t xml:space="preserve"> risicomanagement en weerstandsvermogen</w:t>
      </w:r>
      <w:r w:rsidR="00285390" w:rsidRPr="00ED729C">
        <w:rPr>
          <w:rFonts w:ascii="Lucida Sans" w:hAnsi="Lucida Sans" w:cs="ArialMT"/>
          <w:sz w:val="18"/>
          <w:szCs w:val="18"/>
        </w:rPr>
        <w:t>.</w:t>
      </w:r>
    </w:p>
    <w:p w14:paraId="0902DA29" w14:textId="00AFF626" w:rsidR="004177B1" w:rsidRPr="00ED729C" w:rsidRDefault="004177B1" w:rsidP="00497DDD">
      <w:pPr>
        <w:autoSpaceDE w:val="0"/>
        <w:autoSpaceDN w:val="0"/>
        <w:adjustRightInd w:val="0"/>
        <w:spacing w:line="240" w:lineRule="auto"/>
        <w:jc w:val="both"/>
        <w:rPr>
          <w:rFonts w:ascii="Lucida Sans" w:hAnsi="Lucida Sans" w:cs="Arial"/>
          <w:color w:val="000000"/>
          <w:sz w:val="18"/>
          <w:szCs w:val="18"/>
        </w:rPr>
      </w:pPr>
    </w:p>
    <w:p w14:paraId="7982C0BB" w14:textId="20E3E1AF" w:rsidR="00B330A3" w:rsidRPr="00ED729C" w:rsidRDefault="00B330A3" w:rsidP="00497DDD">
      <w:pPr>
        <w:autoSpaceDE w:val="0"/>
        <w:autoSpaceDN w:val="0"/>
        <w:adjustRightInd w:val="0"/>
        <w:spacing w:line="240" w:lineRule="auto"/>
        <w:jc w:val="both"/>
        <w:rPr>
          <w:rFonts w:ascii="Lucida Sans" w:hAnsi="Lucida Sans" w:cs="Arial"/>
          <w:b/>
          <w:bCs/>
          <w:color w:val="000000"/>
          <w:sz w:val="18"/>
          <w:szCs w:val="18"/>
        </w:rPr>
      </w:pPr>
      <w:r w:rsidRPr="00ED729C">
        <w:rPr>
          <w:rFonts w:ascii="Lucida Sans" w:hAnsi="Lucida Sans" w:cs="Arial"/>
          <w:b/>
          <w:bCs/>
          <w:color w:val="000000"/>
          <w:sz w:val="18"/>
          <w:szCs w:val="18"/>
        </w:rPr>
        <w:t xml:space="preserve">2.9  </w:t>
      </w:r>
      <w:r w:rsidR="00ED729C" w:rsidRPr="00ED729C">
        <w:rPr>
          <w:rFonts w:ascii="Lucida Sans" w:hAnsi="Lucida Sans" w:cs="Arial"/>
          <w:b/>
          <w:bCs/>
          <w:color w:val="000000"/>
          <w:sz w:val="18"/>
          <w:szCs w:val="18"/>
        </w:rPr>
        <w:t>Citeertitel</w:t>
      </w:r>
    </w:p>
    <w:p w14:paraId="45DC6508" w14:textId="77777777" w:rsidR="00ED729C" w:rsidRDefault="00ED729C" w:rsidP="00497DDD">
      <w:pPr>
        <w:autoSpaceDE w:val="0"/>
        <w:autoSpaceDN w:val="0"/>
        <w:adjustRightInd w:val="0"/>
        <w:spacing w:line="240" w:lineRule="auto"/>
        <w:jc w:val="both"/>
        <w:rPr>
          <w:rFonts w:ascii="Lucida Sans" w:hAnsi="Lucida Sans" w:cs="Arial"/>
          <w:color w:val="000000"/>
          <w:sz w:val="18"/>
          <w:szCs w:val="18"/>
        </w:rPr>
      </w:pPr>
      <w:r>
        <w:rPr>
          <w:rFonts w:ascii="Lucida Sans" w:hAnsi="Lucida Sans" w:cs="Arial"/>
          <w:color w:val="000000"/>
          <w:sz w:val="18"/>
          <w:szCs w:val="18"/>
        </w:rPr>
        <w:t xml:space="preserve">Deze regeling wordt aangehaald als ‘Nota Investeringsbeleid </w:t>
      </w:r>
      <w:proofErr w:type="spellStart"/>
      <w:r>
        <w:rPr>
          <w:rFonts w:ascii="Lucida Sans" w:hAnsi="Lucida Sans" w:cs="Arial"/>
          <w:color w:val="000000"/>
          <w:sz w:val="18"/>
          <w:szCs w:val="18"/>
        </w:rPr>
        <w:t>BghU</w:t>
      </w:r>
      <w:proofErr w:type="spellEnd"/>
      <w:r>
        <w:rPr>
          <w:rFonts w:ascii="Lucida Sans" w:hAnsi="Lucida Sans" w:cs="Arial"/>
          <w:color w:val="000000"/>
          <w:sz w:val="18"/>
          <w:szCs w:val="18"/>
        </w:rPr>
        <w:t xml:space="preserve"> 2022-2025”. “</w:t>
      </w:r>
    </w:p>
    <w:p w14:paraId="6E049873" w14:textId="77777777" w:rsidR="00ED729C" w:rsidRDefault="00ED729C" w:rsidP="00497DDD">
      <w:pPr>
        <w:autoSpaceDE w:val="0"/>
        <w:autoSpaceDN w:val="0"/>
        <w:adjustRightInd w:val="0"/>
        <w:spacing w:line="240" w:lineRule="auto"/>
        <w:jc w:val="both"/>
        <w:rPr>
          <w:rFonts w:ascii="Lucida Sans" w:hAnsi="Lucida Sans" w:cs="Arial"/>
          <w:color w:val="000000"/>
          <w:sz w:val="18"/>
          <w:szCs w:val="18"/>
        </w:rPr>
      </w:pPr>
    </w:p>
    <w:p w14:paraId="443B5132" w14:textId="331CAC23" w:rsidR="00B330A3" w:rsidRPr="00ED729C" w:rsidRDefault="00B330A3" w:rsidP="00497DDD">
      <w:pPr>
        <w:autoSpaceDE w:val="0"/>
        <w:autoSpaceDN w:val="0"/>
        <w:adjustRightInd w:val="0"/>
        <w:spacing w:line="240" w:lineRule="auto"/>
        <w:jc w:val="both"/>
        <w:rPr>
          <w:rFonts w:ascii="Lucida Sans" w:hAnsi="Lucida Sans" w:cs="Tahoma"/>
          <w:sz w:val="18"/>
          <w:szCs w:val="18"/>
        </w:rPr>
      </w:pPr>
      <w:r w:rsidRPr="00ED729C">
        <w:rPr>
          <w:rFonts w:ascii="Lucida Sans" w:hAnsi="Lucida Sans" w:cs="Tahoma"/>
          <w:sz w:val="18"/>
          <w:szCs w:val="18"/>
        </w:rPr>
        <w:t xml:space="preserve">Aldus vastgesteld in de vergadering van het bestuur </w:t>
      </w:r>
      <w:proofErr w:type="spellStart"/>
      <w:r w:rsidRPr="00ED729C">
        <w:rPr>
          <w:rFonts w:ascii="Lucida Sans" w:hAnsi="Lucida Sans" w:cs="Tahoma"/>
          <w:sz w:val="18"/>
          <w:szCs w:val="18"/>
        </w:rPr>
        <w:t>BghU</w:t>
      </w:r>
      <w:proofErr w:type="spellEnd"/>
      <w:r w:rsidRPr="00ED729C">
        <w:rPr>
          <w:rFonts w:ascii="Lucida Sans" w:hAnsi="Lucida Sans" w:cs="Tahoma"/>
          <w:sz w:val="18"/>
          <w:szCs w:val="18"/>
        </w:rPr>
        <w:t xml:space="preserve"> van 9 december 2021, te Utrecht.</w:t>
      </w:r>
    </w:p>
    <w:p w14:paraId="32A6CD19" w14:textId="77777777" w:rsidR="00B330A3" w:rsidRPr="00ED729C" w:rsidRDefault="00B330A3" w:rsidP="00497DDD">
      <w:pPr>
        <w:autoSpaceDE w:val="0"/>
        <w:autoSpaceDN w:val="0"/>
        <w:adjustRightInd w:val="0"/>
        <w:jc w:val="both"/>
        <w:rPr>
          <w:rFonts w:ascii="Lucida Sans" w:hAnsi="Lucida Sans" w:cs="Tahoma"/>
          <w:sz w:val="18"/>
          <w:szCs w:val="18"/>
        </w:rPr>
      </w:pPr>
      <w:r w:rsidRPr="00ED729C">
        <w:rPr>
          <w:rFonts w:ascii="Lucida Sans" w:hAnsi="Lucida Sans" w:cs="Tahoma"/>
          <w:sz w:val="18"/>
          <w:szCs w:val="18"/>
        </w:rPr>
        <w:t xml:space="preserve">Het Bestuur van </w:t>
      </w:r>
      <w:proofErr w:type="spellStart"/>
      <w:r w:rsidRPr="00ED729C">
        <w:rPr>
          <w:rFonts w:ascii="Lucida Sans" w:hAnsi="Lucida Sans" w:cs="Tahoma"/>
          <w:sz w:val="18"/>
          <w:szCs w:val="18"/>
        </w:rPr>
        <w:t>BghU</w:t>
      </w:r>
      <w:proofErr w:type="spellEnd"/>
      <w:r w:rsidRPr="00ED729C">
        <w:rPr>
          <w:rFonts w:ascii="Lucida Sans" w:hAnsi="Lucida Sans" w:cs="Tahoma"/>
          <w:sz w:val="18"/>
          <w:szCs w:val="18"/>
        </w:rPr>
        <w:t>,</w:t>
      </w:r>
    </w:p>
    <w:p w14:paraId="4416FB11" w14:textId="77777777" w:rsidR="00B330A3" w:rsidRPr="00ED729C" w:rsidRDefault="00B330A3" w:rsidP="00497DDD">
      <w:pPr>
        <w:autoSpaceDE w:val="0"/>
        <w:autoSpaceDN w:val="0"/>
        <w:adjustRightInd w:val="0"/>
        <w:jc w:val="both"/>
        <w:rPr>
          <w:rFonts w:ascii="Lucida Sans" w:hAnsi="Lucida Sans" w:cs="Tahoma"/>
          <w:sz w:val="18"/>
          <w:szCs w:val="18"/>
        </w:rPr>
      </w:pPr>
    </w:p>
    <w:p w14:paraId="40AAA3DA" w14:textId="77777777" w:rsidR="00B330A3" w:rsidRPr="00ED729C" w:rsidRDefault="00B330A3" w:rsidP="00497DDD">
      <w:pPr>
        <w:autoSpaceDE w:val="0"/>
        <w:autoSpaceDN w:val="0"/>
        <w:adjustRightInd w:val="0"/>
        <w:jc w:val="both"/>
        <w:rPr>
          <w:rFonts w:ascii="Lucida Sans" w:hAnsi="Lucida Sans" w:cs="Tahoma"/>
          <w:sz w:val="18"/>
          <w:szCs w:val="18"/>
        </w:rPr>
      </w:pPr>
    </w:p>
    <w:p w14:paraId="6D5CB284" w14:textId="77777777" w:rsidR="00B330A3" w:rsidRPr="00ED729C" w:rsidRDefault="00B330A3" w:rsidP="00497DDD">
      <w:pPr>
        <w:jc w:val="both"/>
        <w:rPr>
          <w:rFonts w:ascii="Lucida Sans" w:hAnsi="Lucida Sans" w:cs="Tahoma"/>
          <w:sz w:val="18"/>
          <w:szCs w:val="18"/>
        </w:rPr>
      </w:pPr>
      <w:r w:rsidRPr="00ED729C">
        <w:rPr>
          <w:rFonts w:ascii="Lucida Sans" w:hAnsi="Lucida Sans" w:cs="Tahoma"/>
          <w:sz w:val="18"/>
          <w:szCs w:val="18"/>
        </w:rPr>
        <w:t>de voorzitter</w:t>
      </w:r>
      <w:r w:rsidRPr="00ED729C">
        <w:rPr>
          <w:rFonts w:ascii="Lucida Sans" w:hAnsi="Lucida Sans" w:cs="Tahoma"/>
          <w:sz w:val="18"/>
          <w:szCs w:val="18"/>
        </w:rPr>
        <w:tab/>
      </w:r>
      <w:r w:rsidRPr="00ED729C">
        <w:rPr>
          <w:rFonts w:ascii="Lucida Sans" w:hAnsi="Lucida Sans" w:cs="Tahoma"/>
          <w:sz w:val="18"/>
          <w:szCs w:val="18"/>
        </w:rPr>
        <w:tab/>
      </w:r>
      <w:r w:rsidRPr="00ED729C">
        <w:rPr>
          <w:rFonts w:ascii="Lucida Sans" w:hAnsi="Lucida Sans" w:cs="Tahoma"/>
          <w:sz w:val="18"/>
          <w:szCs w:val="18"/>
        </w:rPr>
        <w:tab/>
      </w:r>
      <w:r w:rsidRPr="00ED729C">
        <w:rPr>
          <w:rFonts w:ascii="Lucida Sans" w:hAnsi="Lucida Sans" w:cs="Tahoma"/>
          <w:sz w:val="18"/>
          <w:szCs w:val="18"/>
        </w:rPr>
        <w:tab/>
      </w:r>
      <w:r w:rsidRPr="00ED729C">
        <w:rPr>
          <w:rFonts w:ascii="Lucida Sans" w:hAnsi="Lucida Sans" w:cs="Tahoma"/>
          <w:sz w:val="18"/>
          <w:szCs w:val="18"/>
        </w:rPr>
        <w:tab/>
      </w:r>
      <w:r w:rsidRPr="00ED729C">
        <w:rPr>
          <w:rFonts w:ascii="Lucida Sans" w:hAnsi="Lucida Sans" w:cs="Tahoma"/>
          <w:sz w:val="18"/>
          <w:szCs w:val="18"/>
        </w:rPr>
        <w:tab/>
      </w:r>
      <w:r w:rsidRPr="00ED729C">
        <w:rPr>
          <w:rFonts w:ascii="Lucida Sans" w:hAnsi="Lucida Sans" w:cs="Tahoma"/>
          <w:sz w:val="18"/>
          <w:szCs w:val="18"/>
        </w:rPr>
        <w:tab/>
        <w:t xml:space="preserve">de secretaris,              </w:t>
      </w:r>
    </w:p>
    <w:p w14:paraId="1839675E" w14:textId="77777777" w:rsidR="00B330A3" w:rsidRPr="00ED729C" w:rsidRDefault="00B330A3" w:rsidP="00497DDD">
      <w:pPr>
        <w:jc w:val="both"/>
        <w:rPr>
          <w:rFonts w:ascii="Lucida Sans" w:hAnsi="Lucida Sans" w:cs="Tahoma"/>
          <w:sz w:val="18"/>
          <w:szCs w:val="18"/>
        </w:rPr>
      </w:pPr>
      <w:r w:rsidRPr="00ED729C">
        <w:rPr>
          <w:rFonts w:ascii="Lucida Sans" w:hAnsi="Lucida Sans" w:cs="Tahoma"/>
          <w:sz w:val="18"/>
          <w:szCs w:val="18"/>
        </w:rPr>
        <w:t xml:space="preserve">                                                                                             </w:t>
      </w:r>
    </w:p>
    <w:p w14:paraId="6D3F4CE6" w14:textId="77777777" w:rsidR="00B330A3" w:rsidRPr="00ED729C" w:rsidRDefault="00B330A3" w:rsidP="00497DDD">
      <w:pPr>
        <w:jc w:val="both"/>
        <w:rPr>
          <w:rFonts w:ascii="Lucida Sans" w:hAnsi="Lucida Sans" w:cs="Tahoma"/>
          <w:sz w:val="18"/>
          <w:szCs w:val="18"/>
        </w:rPr>
      </w:pPr>
      <w:r w:rsidRPr="00ED729C">
        <w:rPr>
          <w:rFonts w:ascii="Lucida Sans" w:hAnsi="Lucida Sans" w:cs="Tahoma"/>
          <w:sz w:val="18"/>
          <w:szCs w:val="18"/>
        </w:rPr>
        <w:t xml:space="preserve">                                                                     </w:t>
      </w:r>
    </w:p>
    <w:p w14:paraId="307605E6" w14:textId="77777777" w:rsidR="00B330A3" w:rsidRPr="00ED729C" w:rsidRDefault="00B330A3" w:rsidP="00497DDD">
      <w:pPr>
        <w:jc w:val="both"/>
        <w:rPr>
          <w:rFonts w:ascii="Lucida Sans" w:hAnsi="Lucida Sans" w:cs="Tahoma"/>
          <w:sz w:val="18"/>
          <w:szCs w:val="18"/>
        </w:rPr>
      </w:pPr>
    </w:p>
    <w:p w14:paraId="3ACD0339" w14:textId="77777777" w:rsidR="00B330A3" w:rsidRPr="00ED729C" w:rsidRDefault="00B330A3" w:rsidP="00497DDD">
      <w:pPr>
        <w:jc w:val="both"/>
        <w:rPr>
          <w:rFonts w:ascii="Lucida Sans" w:hAnsi="Lucida Sans" w:cs="Tahoma"/>
          <w:sz w:val="18"/>
          <w:szCs w:val="18"/>
        </w:rPr>
      </w:pPr>
    </w:p>
    <w:p w14:paraId="66018429" w14:textId="77777777" w:rsidR="00B330A3" w:rsidRPr="00ED729C" w:rsidRDefault="00B330A3" w:rsidP="00497DDD">
      <w:pPr>
        <w:jc w:val="both"/>
        <w:rPr>
          <w:rFonts w:ascii="Lucida Sans" w:hAnsi="Lucida Sans" w:cs="Tahoma"/>
          <w:sz w:val="18"/>
          <w:szCs w:val="18"/>
        </w:rPr>
      </w:pPr>
      <w:r w:rsidRPr="00ED729C">
        <w:rPr>
          <w:rFonts w:ascii="Lucida Sans" w:hAnsi="Lucida Sans" w:cs="Tahoma"/>
          <w:sz w:val="18"/>
          <w:szCs w:val="18"/>
        </w:rPr>
        <w:t>J.C.H. Haan</w:t>
      </w:r>
      <w:r w:rsidRPr="00ED729C">
        <w:rPr>
          <w:rFonts w:ascii="Lucida Sans" w:hAnsi="Lucida Sans" w:cs="Tahoma"/>
          <w:sz w:val="18"/>
          <w:szCs w:val="18"/>
        </w:rPr>
        <w:tab/>
      </w:r>
      <w:r w:rsidRPr="00ED729C">
        <w:rPr>
          <w:rFonts w:ascii="Lucida Sans" w:hAnsi="Lucida Sans" w:cs="Tahoma"/>
          <w:sz w:val="18"/>
          <w:szCs w:val="18"/>
        </w:rPr>
        <w:tab/>
      </w:r>
      <w:r w:rsidRPr="00ED729C">
        <w:rPr>
          <w:rFonts w:ascii="Lucida Sans" w:hAnsi="Lucida Sans" w:cs="Tahoma"/>
          <w:sz w:val="18"/>
          <w:szCs w:val="18"/>
        </w:rPr>
        <w:tab/>
      </w:r>
      <w:r w:rsidRPr="00ED729C">
        <w:rPr>
          <w:rFonts w:ascii="Lucida Sans" w:hAnsi="Lucida Sans" w:cs="Tahoma"/>
          <w:sz w:val="18"/>
          <w:szCs w:val="18"/>
        </w:rPr>
        <w:tab/>
      </w:r>
      <w:r w:rsidRPr="00ED729C">
        <w:rPr>
          <w:rFonts w:ascii="Lucida Sans" w:hAnsi="Lucida Sans" w:cs="Tahoma"/>
          <w:sz w:val="18"/>
          <w:szCs w:val="18"/>
        </w:rPr>
        <w:tab/>
      </w:r>
      <w:r w:rsidRPr="00ED729C">
        <w:rPr>
          <w:rFonts w:ascii="Lucida Sans" w:hAnsi="Lucida Sans" w:cs="Tahoma"/>
          <w:sz w:val="18"/>
          <w:szCs w:val="18"/>
        </w:rPr>
        <w:tab/>
      </w:r>
      <w:r w:rsidRPr="00ED729C">
        <w:rPr>
          <w:rFonts w:ascii="Lucida Sans" w:hAnsi="Lucida Sans" w:cs="Tahoma"/>
          <w:sz w:val="18"/>
          <w:szCs w:val="18"/>
        </w:rPr>
        <w:tab/>
        <w:t>M. Vrisou van Eck</w:t>
      </w:r>
    </w:p>
    <w:p w14:paraId="3D0A03A9" w14:textId="77777777" w:rsidR="00B330A3" w:rsidRPr="00ED729C" w:rsidRDefault="00B330A3" w:rsidP="00497DDD">
      <w:pPr>
        <w:autoSpaceDE w:val="0"/>
        <w:autoSpaceDN w:val="0"/>
        <w:adjustRightInd w:val="0"/>
        <w:spacing w:line="240" w:lineRule="auto"/>
        <w:jc w:val="both"/>
        <w:rPr>
          <w:rFonts w:ascii="Lucida Sans" w:hAnsi="Lucida Sans" w:cs="Arial"/>
          <w:color w:val="000000"/>
          <w:sz w:val="18"/>
          <w:szCs w:val="18"/>
        </w:rPr>
      </w:pPr>
    </w:p>
    <w:sectPr w:rsidR="00B330A3" w:rsidRPr="00ED729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BF708" w14:textId="77777777" w:rsidR="00DC24C5" w:rsidRDefault="00DC24C5" w:rsidP="004177B1">
      <w:pPr>
        <w:spacing w:line="240" w:lineRule="auto"/>
      </w:pPr>
      <w:r>
        <w:separator/>
      </w:r>
    </w:p>
  </w:endnote>
  <w:endnote w:type="continuationSeparator" w:id="0">
    <w:p w14:paraId="574D77A9" w14:textId="77777777" w:rsidR="00DC24C5" w:rsidRDefault="00DC24C5" w:rsidP="00417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Narrow-Bold">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047062"/>
      <w:docPartObj>
        <w:docPartGallery w:val="Page Numbers (Bottom of Page)"/>
        <w:docPartUnique/>
      </w:docPartObj>
    </w:sdtPr>
    <w:sdtEndPr/>
    <w:sdtContent>
      <w:p w14:paraId="02B00C79" w14:textId="03B46F0A" w:rsidR="00E91415" w:rsidRDefault="00E91415" w:rsidP="00E91415">
        <w:pPr>
          <w:pStyle w:val="Voettekst"/>
          <w:jc w:val="right"/>
        </w:pPr>
        <w:r>
          <w:rPr>
            <w:noProof/>
            <w:lang w:eastAsia="nl-NL"/>
          </w:rPr>
          <w:drawing>
            <wp:anchor distT="0" distB="0" distL="114300" distR="114300" simplePos="0" relativeHeight="251658240" behindDoc="0" locked="0" layoutInCell="1" allowOverlap="1" wp14:anchorId="56463789" wp14:editId="6590427A">
              <wp:simplePos x="0" y="0"/>
              <wp:positionH relativeFrom="margin">
                <wp:posOffset>-428017</wp:posOffset>
              </wp:positionH>
              <wp:positionV relativeFrom="margin">
                <wp:posOffset>9010893</wp:posOffset>
              </wp:positionV>
              <wp:extent cx="1333500" cy="333451"/>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333451"/>
                      </a:xfrm>
                      <a:prstGeom prst="rect">
                        <a:avLst/>
                      </a:prstGeom>
                      <a:noFill/>
                    </pic:spPr>
                  </pic:pic>
                </a:graphicData>
              </a:graphic>
            </wp:anchor>
          </w:drawing>
        </w:r>
        <w:r>
          <w:fldChar w:fldCharType="begin"/>
        </w:r>
        <w:r>
          <w:instrText>PAGE   \* MERGEFORMAT</w:instrText>
        </w:r>
        <w:r>
          <w:fldChar w:fldCharType="separate"/>
        </w:r>
        <w:r>
          <w:t>2</w:t>
        </w:r>
        <w:r>
          <w:fldChar w:fldCharType="end"/>
        </w:r>
      </w:p>
    </w:sdtContent>
  </w:sdt>
  <w:p w14:paraId="1F1DC1C1" w14:textId="6F04D03B" w:rsidR="00497DDD" w:rsidRDefault="00497D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8087F" w14:textId="77777777" w:rsidR="00DC24C5" w:rsidRDefault="00DC24C5" w:rsidP="004177B1">
      <w:pPr>
        <w:spacing w:line="240" w:lineRule="auto"/>
      </w:pPr>
      <w:r>
        <w:separator/>
      </w:r>
    </w:p>
  </w:footnote>
  <w:footnote w:type="continuationSeparator" w:id="0">
    <w:p w14:paraId="1BBD7D33" w14:textId="77777777" w:rsidR="00DC24C5" w:rsidRDefault="00DC24C5" w:rsidP="00417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013A" w14:textId="7BAF9B12" w:rsidR="001E3636" w:rsidRDefault="001E3636" w:rsidP="001E363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E5B6A"/>
    <w:multiLevelType w:val="hybridMultilevel"/>
    <w:tmpl w:val="7DA6C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CB0FC7"/>
    <w:multiLevelType w:val="hybridMultilevel"/>
    <w:tmpl w:val="D6DC5BEA"/>
    <w:lvl w:ilvl="0" w:tplc="FD86A4DE">
      <w:numFmt w:val="bullet"/>
      <w:lvlText w:val="-"/>
      <w:lvlJc w:val="left"/>
      <w:pPr>
        <w:ind w:left="780" w:hanging="360"/>
      </w:pPr>
      <w:rPr>
        <w:rFonts w:ascii="ArialMT" w:eastAsiaTheme="minorHAnsi" w:hAnsi="ArialMT" w:cs="ArialMT"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 w15:restartNumberingAfterBreak="0">
    <w:nsid w:val="40A1199F"/>
    <w:multiLevelType w:val="hybridMultilevel"/>
    <w:tmpl w:val="40789AA8"/>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 w15:restartNumberingAfterBreak="0">
    <w:nsid w:val="4B26265B"/>
    <w:multiLevelType w:val="hybridMultilevel"/>
    <w:tmpl w:val="414ED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9D5A4D"/>
    <w:multiLevelType w:val="hybridMultilevel"/>
    <w:tmpl w:val="83107354"/>
    <w:lvl w:ilvl="0" w:tplc="FD86A4DE">
      <w:numFmt w:val="bullet"/>
      <w:lvlText w:val="-"/>
      <w:lvlJc w:val="left"/>
      <w:pPr>
        <w:ind w:left="570" w:hanging="360"/>
      </w:pPr>
      <w:rPr>
        <w:rFonts w:ascii="ArialMT" w:eastAsiaTheme="minorHAnsi" w:hAnsi="ArialMT" w:cs="ArialMT" w:hint="default"/>
      </w:rPr>
    </w:lvl>
    <w:lvl w:ilvl="1" w:tplc="04130003" w:tentative="1">
      <w:start w:val="1"/>
      <w:numFmt w:val="bullet"/>
      <w:lvlText w:val="o"/>
      <w:lvlJc w:val="left"/>
      <w:pPr>
        <w:ind w:left="1290" w:hanging="360"/>
      </w:pPr>
      <w:rPr>
        <w:rFonts w:ascii="Courier New" w:hAnsi="Courier New" w:cs="Courier New" w:hint="default"/>
      </w:rPr>
    </w:lvl>
    <w:lvl w:ilvl="2" w:tplc="04130005" w:tentative="1">
      <w:start w:val="1"/>
      <w:numFmt w:val="bullet"/>
      <w:lvlText w:val=""/>
      <w:lvlJc w:val="left"/>
      <w:pPr>
        <w:ind w:left="2010" w:hanging="360"/>
      </w:pPr>
      <w:rPr>
        <w:rFonts w:ascii="Wingdings" w:hAnsi="Wingdings" w:hint="default"/>
      </w:rPr>
    </w:lvl>
    <w:lvl w:ilvl="3" w:tplc="04130001" w:tentative="1">
      <w:start w:val="1"/>
      <w:numFmt w:val="bullet"/>
      <w:lvlText w:val=""/>
      <w:lvlJc w:val="left"/>
      <w:pPr>
        <w:ind w:left="2730" w:hanging="360"/>
      </w:pPr>
      <w:rPr>
        <w:rFonts w:ascii="Symbol" w:hAnsi="Symbol" w:hint="default"/>
      </w:rPr>
    </w:lvl>
    <w:lvl w:ilvl="4" w:tplc="04130003" w:tentative="1">
      <w:start w:val="1"/>
      <w:numFmt w:val="bullet"/>
      <w:lvlText w:val="o"/>
      <w:lvlJc w:val="left"/>
      <w:pPr>
        <w:ind w:left="3450" w:hanging="360"/>
      </w:pPr>
      <w:rPr>
        <w:rFonts w:ascii="Courier New" w:hAnsi="Courier New" w:cs="Courier New" w:hint="default"/>
      </w:rPr>
    </w:lvl>
    <w:lvl w:ilvl="5" w:tplc="04130005" w:tentative="1">
      <w:start w:val="1"/>
      <w:numFmt w:val="bullet"/>
      <w:lvlText w:val=""/>
      <w:lvlJc w:val="left"/>
      <w:pPr>
        <w:ind w:left="4170" w:hanging="360"/>
      </w:pPr>
      <w:rPr>
        <w:rFonts w:ascii="Wingdings" w:hAnsi="Wingdings" w:hint="default"/>
      </w:rPr>
    </w:lvl>
    <w:lvl w:ilvl="6" w:tplc="04130001" w:tentative="1">
      <w:start w:val="1"/>
      <w:numFmt w:val="bullet"/>
      <w:lvlText w:val=""/>
      <w:lvlJc w:val="left"/>
      <w:pPr>
        <w:ind w:left="4890" w:hanging="360"/>
      </w:pPr>
      <w:rPr>
        <w:rFonts w:ascii="Symbol" w:hAnsi="Symbol" w:hint="default"/>
      </w:rPr>
    </w:lvl>
    <w:lvl w:ilvl="7" w:tplc="04130003" w:tentative="1">
      <w:start w:val="1"/>
      <w:numFmt w:val="bullet"/>
      <w:lvlText w:val="o"/>
      <w:lvlJc w:val="left"/>
      <w:pPr>
        <w:ind w:left="5610" w:hanging="360"/>
      </w:pPr>
      <w:rPr>
        <w:rFonts w:ascii="Courier New" w:hAnsi="Courier New" w:cs="Courier New" w:hint="default"/>
      </w:rPr>
    </w:lvl>
    <w:lvl w:ilvl="8" w:tplc="04130005" w:tentative="1">
      <w:start w:val="1"/>
      <w:numFmt w:val="bullet"/>
      <w:lvlText w:val=""/>
      <w:lvlJc w:val="left"/>
      <w:pPr>
        <w:ind w:left="633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F0"/>
    <w:rsid w:val="00001450"/>
    <w:rsid w:val="000B731B"/>
    <w:rsid w:val="001363AA"/>
    <w:rsid w:val="001A15F1"/>
    <w:rsid w:val="001E3636"/>
    <w:rsid w:val="001F3D2F"/>
    <w:rsid w:val="00215958"/>
    <w:rsid w:val="00285390"/>
    <w:rsid w:val="003419BB"/>
    <w:rsid w:val="004177B1"/>
    <w:rsid w:val="00497DDD"/>
    <w:rsid w:val="00502A4F"/>
    <w:rsid w:val="005536A5"/>
    <w:rsid w:val="005676D6"/>
    <w:rsid w:val="005A5BD6"/>
    <w:rsid w:val="00646275"/>
    <w:rsid w:val="006E03FD"/>
    <w:rsid w:val="00712DD0"/>
    <w:rsid w:val="00944EE2"/>
    <w:rsid w:val="009B5486"/>
    <w:rsid w:val="00A946BB"/>
    <w:rsid w:val="00B330A3"/>
    <w:rsid w:val="00BE6300"/>
    <w:rsid w:val="00BF45DF"/>
    <w:rsid w:val="00C51FB2"/>
    <w:rsid w:val="00CA2E29"/>
    <w:rsid w:val="00D8146C"/>
    <w:rsid w:val="00DC24C5"/>
    <w:rsid w:val="00DC42F0"/>
    <w:rsid w:val="00E91415"/>
    <w:rsid w:val="00ED729C"/>
    <w:rsid w:val="00F01B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3F1CB5"/>
  <w15:docId w15:val="{E37C27AA-767A-4C81-B421-F3FBB395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76D6"/>
  </w:style>
  <w:style w:type="paragraph" w:styleId="Kop2">
    <w:name w:val="heading 2"/>
    <w:basedOn w:val="Standaard"/>
    <w:next w:val="Standaard"/>
    <w:link w:val="Kop2Char"/>
    <w:uiPriority w:val="9"/>
    <w:unhideWhenUsed/>
    <w:qFormat/>
    <w:rsid w:val="005676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676D6"/>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676D6"/>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5676D6"/>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5676D6"/>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5676D6"/>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5676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676D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676D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5676D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5676D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5676D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5676D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5676D6"/>
    <w:rPr>
      <w:rFonts w:asciiTheme="majorHAnsi" w:eastAsiaTheme="majorEastAsia" w:hAnsiTheme="majorHAnsi" w:cstheme="majorBidi"/>
      <w:color w:val="404040" w:themeColor="text1" w:themeTint="BF"/>
      <w:sz w:val="20"/>
      <w:szCs w:val="20"/>
    </w:rPr>
  </w:style>
  <w:style w:type="paragraph" w:styleId="Geenafstand">
    <w:name w:val="No Spacing"/>
    <w:uiPriority w:val="1"/>
    <w:qFormat/>
    <w:rsid w:val="005676D6"/>
    <w:pPr>
      <w:spacing w:line="240" w:lineRule="auto"/>
    </w:pPr>
  </w:style>
  <w:style w:type="paragraph" w:styleId="Lijstalinea">
    <w:name w:val="List Paragraph"/>
    <w:basedOn w:val="Standaard"/>
    <w:uiPriority w:val="34"/>
    <w:qFormat/>
    <w:rsid w:val="00DC42F0"/>
    <w:pPr>
      <w:ind w:left="720"/>
      <w:contextualSpacing/>
    </w:pPr>
  </w:style>
  <w:style w:type="paragraph" w:styleId="Koptekst">
    <w:name w:val="header"/>
    <w:basedOn w:val="Standaard"/>
    <w:link w:val="KoptekstChar"/>
    <w:uiPriority w:val="99"/>
    <w:unhideWhenUsed/>
    <w:rsid w:val="004177B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177B1"/>
  </w:style>
  <w:style w:type="paragraph" w:styleId="Voettekst">
    <w:name w:val="footer"/>
    <w:basedOn w:val="Standaard"/>
    <w:link w:val="VoettekstChar"/>
    <w:uiPriority w:val="99"/>
    <w:unhideWhenUsed/>
    <w:rsid w:val="004177B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177B1"/>
  </w:style>
  <w:style w:type="paragraph" w:styleId="Ballontekst">
    <w:name w:val="Balloon Text"/>
    <w:basedOn w:val="Standaard"/>
    <w:link w:val="BallontekstChar"/>
    <w:uiPriority w:val="99"/>
    <w:semiHidden/>
    <w:unhideWhenUsed/>
    <w:rsid w:val="004177B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77B1"/>
    <w:rPr>
      <w:rFonts w:ascii="Tahoma" w:hAnsi="Tahoma" w:cs="Tahoma"/>
      <w:sz w:val="16"/>
      <w:szCs w:val="16"/>
    </w:rPr>
  </w:style>
  <w:style w:type="character" w:styleId="Verwijzingopmerking">
    <w:name w:val="annotation reference"/>
    <w:basedOn w:val="Standaardalinea-lettertype"/>
    <w:uiPriority w:val="99"/>
    <w:semiHidden/>
    <w:unhideWhenUsed/>
    <w:rsid w:val="005A5BD6"/>
    <w:rPr>
      <w:sz w:val="16"/>
      <w:szCs w:val="16"/>
    </w:rPr>
  </w:style>
  <w:style w:type="paragraph" w:styleId="Tekstopmerking">
    <w:name w:val="annotation text"/>
    <w:basedOn w:val="Standaard"/>
    <w:link w:val="TekstopmerkingChar"/>
    <w:uiPriority w:val="99"/>
    <w:semiHidden/>
    <w:unhideWhenUsed/>
    <w:rsid w:val="005A5B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5BD6"/>
    <w:rPr>
      <w:sz w:val="20"/>
      <w:szCs w:val="20"/>
    </w:rPr>
  </w:style>
  <w:style w:type="paragraph" w:styleId="Onderwerpvanopmerking">
    <w:name w:val="annotation subject"/>
    <w:basedOn w:val="Tekstopmerking"/>
    <w:next w:val="Tekstopmerking"/>
    <w:link w:val="OnderwerpvanopmerkingChar"/>
    <w:uiPriority w:val="99"/>
    <w:semiHidden/>
    <w:unhideWhenUsed/>
    <w:rsid w:val="005A5BD6"/>
    <w:rPr>
      <w:b/>
      <w:bCs/>
    </w:rPr>
  </w:style>
  <w:style w:type="character" w:customStyle="1" w:styleId="OnderwerpvanopmerkingChar">
    <w:name w:val="Onderwerp van opmerking Char"/>
    <w:basedOn w:val="TekstopmerkingChar"/>
    <w:link w:val="Onderwerpvanopmerking"/>
    <w:uiPriority w:val="99"/>
    <w:semiHidden/>
    <w:rsid w:val="005A5B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D4C3F-7B78-47C1-B949-849BCB2A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5792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BGHU</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dc:creator>
  <cp:lastModifiedBy>Marieke Vrisou van Eck</cp:lastModifiedBy>
  <cp:revision>2</cp:revision>
  <dcterms:created xsi:type="dcterms:W3CDTF">2021-12-21T13:32:00Z</dcterms:created>
  <dcterms:modified xsi:type="dcterms:W3CDTF">2021-12-21T13:32:00Z</dcterms:modified>
</cp:coreProperties>
</file>